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24F" w:rsidRPr="00B97B7E" w:rsidRDefault="0070324F">
      <w:pPr>
        <w:pStyle w:val="Standard"/>
        <w:rPr>
          <w:rFonts w:ascii="Marianne" w:hAnsi="Marianne"/>
          <w:sz w:val="22"/>
          <w:szCs w:val="22"/>
        </w:rPr>
      </w:pPr>
    </w:p>
    <w:tbl>
      <w:tblPr>
        <w:tblW w:w="4900" w:type="dxa"/>
        <w:tblLayout w:type="fixed"/>
        <w:tblCellMar>
          <w:left w:w="10" w:type="dxa"/>
          <w:right w:w="10" w:type="dxa"/>
        </w:tblCellMar>
        <w:tblLook w:val="0000" w:firstRow="0" w:lastRow="0" w:firstColumn="0" w:lastColumn="0" w:noHBand="0" w:noVBand="0"/>
      </w:tblPr>
      <w:tblGrid>
        <w:gridCol w:w="3095"/>
        <w:gridCol w:w="1805"/>
      </w:tblGrid>
      <w:tr w:rsidR="00B97B7E" w:rsidRPr="00B97B7E">
        <w:tc>
          <w:tcPr>
            <w:tcW w:w="4900" w:type="dxa"/>
            <w:gridSpan w:val="2"/>
            <w:tcMar>
              <w:top w:w="0" w:type="dxa"/>
              <w:left w:w="0" w:type="dxa"/>
              <w:bottom w:w="0" w:type="dxa"/>
              <w:right w:w="0" w:type="dxa"/>
            </w:tcMar>
          </w:tcPr>
          <w:tbl>
            <w:tblPr>
              <w:tblW w:w="4122" w:type="dxa"/>
              <w:tblLayout w:type="fixed"/>
              <w:tblCellMar>
                <w:top w:w="60" w:type="dxa"/>
                <w:left w:w="60" w:type="dxa"/>
                <w:bottom w:w="60" w:type="dxa"/>
                <w:right w:w="60" w:type="dxa"/>
              </w:tblCellMar>
              <w:tblLook w:val="04A0" w:firstRow="1" w:lastRow="0" w:firstColumn="1" w:lastColumn="0" w:noHBand="0" w:noVBand="1"/>
            </w:tblPr>
            <w:tblGrid>
              <w:gridCol w:w="4122"/>
            </w:tblGrid>
            <w:tr w:rsidR="00B97B7E" w:rsidRPr="00B97B7E" w:rsidTr="005904E8">
              <w:trPr>
                <w:trHeight w:val="407"/>
              </w:trPr>
              <w:tc>
                <w:tcPr>
                  <w:tcW w:w="4122" w:type="dxa"/>
                  <w:shd w:val="clear" w:color="auto" w:fill="auto"/>
                </w:tcPr>
                <w:p w:rsidR="00B97B7E" w:rsidRPr="00B97B7E" w:rsidRDefault="00B97B7E" w:rsidP="00B97B7E">
                  <w:pPr>
                    <w:pStyle w:val="NormalWeb"/>
                    <w:jc w:val="center"/>
                    <w:rPr>
                      <w:rFonts w:cs="Times New Roman"/>
                      <w:b/>
                      <w:bCs/>
                      <w:sz w:val="22"/>
                      <w:szCs w:val="22"/>
                    </w:rPr>
                  </w:pPr>
                  <w:r w:rsidRPr="00B97B7E">
                    <w:rPr>
                      <w:rFonts w:cs="Times New Roman"/>
                      <w:b/>
                      <w:bCs/>
                      <w:sz w:val="22"/>
                      <w:szCs w:val="22"/>
                    </w:rPr>
                    <w:t>RÉPUBLIQUE FRANÇAISE</w:t>
                  </w:r>
                </w:p>
              </w:tc>
            </w:tr>
            <w:tr w:rsidR="00B97B7E" w:rsidRPr="00B97B7E" w:rsidTr="005904E8">
              <w:trPr>
                <w:trHeight w:val="1137"/>
              </w:trPr>
              <w:tc>
                <w:tcPr>
                  <w:tcW w:w="4122" w:type="dxa"/>
                  <w:shd w:val="clear" w:color="auto" w:fill="auto"/>
                </w:tcPr>
                <w:p w:rsidR="00B97B7E" w:rsidRPr="00B97B7E" w:rsidRDefault="00B97B7E" w:rsidP="00B97B7E">
                  <w:pPr>
                    <w:pStyle w:val="NormalWeb"/>
                    <w:spacing w:before="0" w:after="0"/>
                    <w:jc w:val="center"/>
                    <w:rPr>
                      <w:rFonts w:cs="Times New Roman"/>
                      <w:sz w:val="22"/>
                      <w:szCs w:val="22"/>
                    </w:rPr>
                  </w:pPr>
                  <w:r w:rsidRPr="00B97B7E">
                    <w:rPr>
                      <w:rFonts w:cs="Times New Roman"/>
                      <w:sz w:val="22"/>
                      <w:szCs w:val="22"/>
                    </w:rPr>
                    <w:t xml:space="preserve">Ministère de la Transition écologique et de la Cohésion des territoires </w:t>
                  </w:r>
                </w:p>
                <w:p w:rsidR="00B97B7E" w:rsidRPr="00B97B7E" w:rsidRDefault="00B97B7E" w:rsidP="00B97B7E">
                  <w:pPr>
                    <w:pStyle w:val="NormalWeb"/>
                    <w:spacing w:before="0" w:after="0"/>
                    <w:jc w:val="center"/>
                    <w:rPr>
                      <w:rFonts w:cs="Times New Roman"/>
                      <w:sz w:val="22"/>
                      <w:szCs w:val="22"/>
                    </w:rPr>
                  </w:pPr>
                </w:p>
                <w:p w:rsidR="00B97B7E" w:rsidRPr="00B97B7E" w:rsidRDefault="00B97B7E" w:rsidP="00B97B7E">
                  <w:pPr>
                    <w:pStyle w:val="NormalWeb"/>
                    <w:spacing w:before="0" w:after="0"/>
                    <w:jc w:val="center"/>
                    <w:rPr>
                      <w:rFonts w:cs="Times New Roman"/>
                      <w:sz w:val="22"/>
                      <w:szCs w:val="22"/>
                    </w:rPr>
                  </w:pPr>
                  <w:r w:rsidRPr="00B97B7E">
                    <w:rPr>
                      <w:rFonts w:cs="Times New Roman"/>
                      <w:sz w:val="22"/>
                      <w:szCs w:val="22"/>
                    </w:rPr>
                    <w:t>Ministère de l’Agriculture et de la</w:t>
                  </w:r>
                </w:p>
                <w:p w:rsidR="00B97B7E" w:rsidRPr="00B97B7E" w:rsidRDefault="00B97B7E" w:rsidP="00B97B7E">
                  <w:pPr>
                    <w:pStyle w:val="NormalWeb"/>
                    <w:spacing w:before="0" w:after="0"/>
                    <w:jc w:val="center"/>
                    <w:rPr>
                      <w:rFonts w:cs="Times New Roman"/>
                      <w:sz w:val="22"/>
                      <w:szCs w:val="22"/>
                    </w:rPr>
                  </w:pPr>
                  <w:r w:rsidRPr="00B97B7E">
                    <w:rPr>
                      <w:rFonts w:cs="Times New Roman"/>
                      <w:sz w:val="22"/>
                      <w:szCs w:val="22"/>
                    </w:rPr>
                    <w:t>Souveraineté alimentaire</w:t>
                  </w:r>
                </w:p>
              </w:tc>
            </w:tr>
            <w:tr w:rsidR="00B97B7E" w:rsidRPr="00B97B7E" w:rsidTr="005904E8">
              <w:trPr>
                <w:trHeight w:val="420"/>
              </w:trPr>
              <w:tc>
                <w:tcPr>
                  <w:tcW w:w="4122" w:type="dxa"/>
                  <w:shd w:val="clear" w:color="auto" w:fill="auto"/>
                </w:tcPr>
                <w:p w:rsidR="00B97B7E" w:rsidRPr="00B97B7E" w:rsidRDefault="00B97B7E" w:rsidP="00B97B7E">
                  <w:pPr>
                    <w:pStyle w:val="NormalWeb"/>
                    <w:spacing w:before="119"/>
                    <w:jc w:val="center"/>
                    <w:rPr>
                      <w:rFonts w:cs="Times New Roman"/>
                      <w:sz w:val="22"/>
                      <w:szCs w:val="22"/>
                    </w:rPr>
                  </w:pPr>
                </w:p>
              </w:tc>
            </w:tr>
          </w:tbl>
          <w:p w:rsidR="00B97B7E" w:rsidRPr="00B97B7E" w:rsidRDefault="00B97B7E" w:rsidP="00B97B7E">
            <w:pPr>
              <w:pStyle w:val="NormalWeb"/>
              <w:jc w:val="center"/>
              <w:rPr>
                <w:rFonts w:cs="Times New Roman"/>
                <w:b/>
                <w:bCs/>
                <w:sz w:val="22"/>
                <w:szCs w:val="22"/>
              </w:rPr>
            </w:pPr>
          </w:p>
        </w:tc>
      </w:tr>
      <w:tr w:rsidR="00B97B7E" w:rsidRPr="00B97B7E">
        <w:tc>
          <w:tcPr>
            <w:tcW w:w="3095" w:type="dxa"/>
            <w:tcMar>
              <w:top w:w="0" w:type="dxa"/>
              <w:left w:w="0" w:type="dxa"/>
              <w:bottom w:w="0" w:type="dxa"/>
              <w:right w:w="0" w:type="dxa"/>
            </w:tcMar>
          </w:tcPr>
          <w:p w:rsidR="00B97B7E" w:rsidRPr="00B97B7E" w:rsidRDefault="00B97B7E" w:rsidP="00B97B7E">
            <w:pPr>
              <w:pStyle w:val="NormalWeb"/>
              <w:spacing w:before="0" w:after="0"/>
              <w:jc w:val="center"/>
              <w:rPr>
                <w:rFonts w:cs="Times New Roman"/>
                <w:sz w:val="22"/>
                <w:szCs w:val="22"/>
              </w:rPr>
            </w:pPr>
          </w:p>
        </w:tc>
        <w:tc>
          <w:tcPr>
            <w:tcW w:w="1805" w:type="dxa"/>
            <w:tcMar>
              <w:top w:w="0" w:type="dxa"/>
              <w:left w:w="0" w:type="dxa"/>
              <w:bottom w:w="0" w:type="dxa"/>
              <w:right w:w="0" w:type="dxa"/>
            </w:tcMar>
          </w:tcPr>
          <w:p w:rsidR="00B97B7E" w:rsidRPr="00B97B7E" w:rsidRDefault="00B97B7E" w:rsidP="00B97B7E">
            <w:pPr>
              <w:pStyle w:val="TableContents"/>
              <w:rPr>
                <w:rFonts w:ascii="Times New Roman" w:hAnsi="Times New Roman" w:cs="Times New Roman"/>
                <w:sz w:val="22"/>
                <w:szCs w:val="22"/>
              </w:rPr>
            </w:pPr>
          </w:p>
        </w:tc>
      </w:tr>
      <w:tr w:rsidR="00B97B7E" w:rsidRPr="00B97B7E">
        <w:tc>
          <w:tcPr>
            <w:tcW w:w="4900" w:type="dxa"/>
            <w:gridSpan w:val="2"/>
            <w:tcMar>
              <w:top w:w="0" w:type="dxa"/>
              <w:left w:w="0" w:type="dxa"/>
              <w:bottom w:w="0" w:type="dxa"/>
              <w:right w:w="0" w:type="dxa"/>
            </w:tcMar>
          </w:tcPr>
          <w:p w:rsidR="00B97B7E" w:rsidRPr="00B97B7E" w:rsidRDefault="00B97B7E" w:rsidP="00B97B7E">
            <w:pPr>
              <w:pStyle w:val="TableContents"/>
              <w:spacing w:after="283"/>
              <w:jc w:val="center"/>
              <w:rPr>
                <w:rFonts w:ascii="Times New Roman" w:hAnsi="Times New Roman" w:cs="Times New Roman"/>
                <w:sz w:val="22"/>
                <w:szCs w:val="22"/>
              </w:rPr>
            </w:pPr>
          </w:p>
        </w:tc>
      </w:tr>
      <w:tr w:rsidR="00B97B7E" w:rsidRPr="00B97B7E">
        <w:tc>
          <w:tcPr>
            <w:tcW w:w="3095" w:type="dxa"/>
            <w:tcMar>
              <w:top w:w="0" w:type="dxa"/>
              <w:left w:w="0" w:type="dxa"/>
              <w:bottom w:w="0" w:type="dxa"/>
              <w:right w:w="0" w:type="dxa"/>
            </w:tcMar>
          </w:tcPr>
          <w:p w:rsidR="00B97B7E" w:rsidRPr="00B97B7E" w:rsidRDefault="00B97B7E" w:rsidP="00B97B7E">
            <w:pPr>
              <w:pStyle w:val="TableContents"/>
              <w:spacing w:after="283"/>
              <w:rPr>
                <w:rFonts w:ascii="Times New Roman" w:hAnsi="Times New Roman" w:cs="Times New Roman"/>
                <w:sz w:val="22"/>
                <w:szCs w:val="22"/>
              </w:rPr>
            </w:pPr>
          </w:p>
        </w:tc>
        <w:tc>
          <w:tcPr>
            <w:tcW w:w="1805" w:type="dxa"/>
            <w:tcMar>
              <w:top w:w="0" w:type="dxa"/>
              <w:left w:w="0" w:type="dxa"/>
              <w:bottom w:w="0" w:type="dxa"/>
              <w:right w:w="0" w:type="dxa"/>
            </w:tcMar>
          </w:tcPr>
          <w:p w:rsidR="00B97B7E" w:rsidRPr="00B97B7E" w:rsidRDefault="00B97B7E" w:rsidP="00B97B7E">
            <w:pPr>
              <w:pStyle w:val="TableContents"/>
              <w:rPr>
                <w:rFonts w:ascii="Times New Roman" w:hAnsi="Times New Roman" w:cs="Times New Roman"/>
                <w:sz w:val="22"/>
                <w:szCs w:val="22"/>
              </w:rPr>
            </w:pPr>
          </w:p>
        </w:tc>
      </w:tr>
      <w:tr w:rsidR="00B97B7E" w:rsidRPr="00B97B7E" w:rsidTr="00D532A7">
        <w:trPr>
          <w:trHeight w:val="601"/>
        </w:trPr>
        <w:tc>
          <w:tcPr>
            <w:tcW w:w="3095" w:type="dxa"/>
            <w:tcMar>
              <w:top w:w="0" w:type="dxa"/>
              <w:left w:w="0" w:type="dxa"/>
              <w:bottom w:w="0" w:type="dxa"/>
              <w:right w:w="0" w:type="dxa"/>
            </w:tcMar>
          </w:tcPr>
          <w:p w:rsidR="00B97B7E" w:rsidRPr="00B97B7E" w:rsidRDefault="00B97B7E" w:rsidP="00B97B7E">
            <w:pPr>
              <w:pStyle w:val="TableContents"/>
              <w:spacing w:after="283"/>
              <w:rPr>
                <w:rFonts w:ascii="Times New Roman" w:hAnsi="Times New Roman" w:cs="Times New Roman"/>
                <w:sz w:val="22"/>
                <w:szCs w:val="22"/>
              </w:rPr>
            </w:pPr>
          </w:p>
        </w:tc>
        <w:tc>
          <w:tcPr>
            <w:tcW w:w="1805" w:type="dxa"/>
            <w:tcMar>
              <w:top w:w="0" w:type="dxa"/>
              <w:left w:w="0" w:type="dxa"/>
              <w:bottom w:w="0" w:type="dxa"/>
              <w:right w:w="0" w:type="dxa"/>
            </w:tcMar>
          </w:tcPr>
          <w:p w:rsidR="00B97B7E" w:rsidRPr="00B97B7E" w:rsidRDefault="00B97B7E" w:rsidP="00B97B7E">
            <w:pPr>
              <w:pStyle w:val="TableContents"/>
              <w:rPr>
                <w:rFonts w:ascii="Times New Roman" w:hAnsi="Times New Roman" w:cs="Times New Roman"/>
                <w:sz w:val="22"/>
                <w:szCs w:val="22"/>
              </w:rPr>
            </w:pPr>
          </w:p>
        </w:tc>
      </w:tr>
    </w:tbl>
    <w:p w:rsidR="0070324F" w:rsidRPr="00B97B7E" w:rsidRDefault="00A434D5">
      <w:pPr>
        <w:pStyle w:val="Standard"/>
        <w:jc w:val="center"/>
        <w:rPr>
          <w:rFonts w:ascii="Times New Roman" w:hAnsi="Times New Roman" w:cs="Times New Roman"/>
          <w:sz w:val="22"/>
          <w:szCs w:val="22"/>
        </w:rPr>
      </w:pPr>
      <w:r w:rsidRPr="00B97B7E">
        <w:rPr>
          <w:rFonts w:ascii="Times New Roman" w:hAnsi="Times New Roman" w:cs="Times New Roman"/>
          <w:b/>
          <w:bCs/>
          <w:sz w:val="22"/>
          <w:szCs w:val="22"/>
        </w:rPr>
        <w:t>Arrêté du XX relatif aux programmes d'actions régionaux</w:t>
      </w:r>
    </w:p>
    <w:p w:rsidR="0070324F" w:rsidRPr="00B97B7E" w:rsidRDefault="00A434D5">
      <w:pPr>
        <w:pStyle w:val="Standard"/>
        <w:jc w:val="center"/>
        <w:rPr>
          <w:rFonts w:ascii="Times New Roman" w:hAnsi="Times New Roman" w:cs="Times New Roman"/>
          <w:b/>
          <w:bCs/>
          <w:sz w:val="22"/>
          <w:szCs w:val="22"/>
        </w:rPr>
      </w:pPr>
      <w:r w:rsidRPr="00B97B7E">
        <w:rPr>
          <w:rFonts w:ascii="Times New Roman" w:hAnsi="Times New Roman" w:cs="Times New Roman"/>
          <w:b/>
          <w:bCs/>
          <w:sz w:val="22"/>
          <w:szCs w:val="22"/>
        </w:rPr>
        <w:t xml:space="preserve"> </w:t>
      </w:r>
      <w:proofErr w:type="gramStart"/>
      <w:r w:rsidRPr="00B97B7E">
        <w:rPr>
          <w:rFonts w:ascii="Times New Roman" w:hAnsi="Times New Roman" w:cs="Times New Roman"/>
          <w:b/>
          <w:bCs/>
          <w:sz w:val="22"/>
          <w:szCs w:val="22"/>
        </w:rPr>
        <w:t>en</w:t>
      </w:r>
      <w:proofErr w:type="gramEnd"/>
      <w:r w:rsidRPr="00B97B7E">
        <w:rPr>
          <w:rFonts w:ascii="Times New Roman" w:hAnsi="Times New Roman" w:cs="Times New Roman"/>
          <w:b/>
          <w:bCs/>
          <w:sz w:val="22"/>
          <w:szCs w:val="22"/>
        </w:rPr>
        <w:t xml:space="preserve"> vue de la protection des eaux contre la pollution par les nitrates d'origine agricole,</w:t>
      </w:r>
    </w:p>
    <w:p w:rsidR="0070324F" w:rsidRPr="00B97B7E" w:rsidRDefault="0070324F">
      <w:pPr>
        <w:pStyle w:val="Standard"/>
        <w:jc w:val="center"/>
        <w:rPr>
          <w:rFonts w:ascii="Times New Roman" w:hAnsi="Times New Roman" w:cs="Times New Roman"/>
          <w:b/>
          <w:bCs/>
          <w:sz w:val="22"/>
          <w:szCs w:val="22"/>
        </w:rPr>
      </w:pPr>
    </w:p>
    <w:p w:rsidR="0070324F" w:rsidRPr="00B97B7E" w:rsidRDefault="0070324F">
      <w:pPr>
        <w:pStyle w:val="Standard"/>
        <w:jc w:val="center"/>
        <w:rPr>
          <w:rFonts w:ascii="Times New Roman" w:hAnsi="Times New Roman" w:cs="Times New Roman"/>
          <w:b/>
          <w:bCs/>
          <w:sz w:val="22"/>
          <w:szCs w:val="22"/>
        </w:rPr>
      </w:pPr>
    </w:p>
    <w:p w:rsidR="0070324F" w:rsidRPr="00B97B7E" w:rsidRDefault="00A434D5">
      <w:pPr>
        <w:pStyle w:val="Standard"/>
        <w:jc w:val="center"/>
        <w:rPr>
          <w:rFonts w:ascii="Times New Roman" w:hAnsi="Times New Roman" w:cs="Times New Roman"/>
          <w:b/>
          <w:bCs/>
          <w:sz w:val="22"/>
          <w:szCs w:val="22"/>
        </w:rPr>
      </w:pPr>
      <w:r w:rsidRPr="00B97B7E">
        <w:rPr>
          <w:rFonts w:ascii="Times New Roman" w:hAnsi="Times New Roman" w:cs="Times New Roman"/>
          <w:b/>
          <w:bCs/>
          <w:sz w:val="22"/>
          <w:szCs w:val="22"/>
        </w:rPr>
        <w:t>NOR : DEVL1320013A</w:t>
      </w:r>
    </w:p>
    <w:p w:rsidR="0070324F" w:rsidRPr="00B97B7E" w:rsidRDefault="0070324F">
      <w:pPr>
        <w:pStyle w:val="Standard"/>
        <w:jc w:val="center"/>
        <w:rPr>
          <w:rFonts w:ascii="Times New Roman" w:hAnsi="Times New Roman" w:cs="Times New Roman"/>
          <w:b/>
          <w:bCs/>
          <w:sz w:val="22"/>
          <w:szCs w:val="22"/>
        </w:rPr>
      </w:pPr>
    </w:p>
    <w:p w:rsidR="0070324F" w:rsidRPr="00B97B7E" w:rsidRDefault="0070324F">
      <w:pPr>
        <w:pStyle w:val="Standard"/>
        <w:jc w:val="center"/>
        <w:rPr>
          <w:rFonts w:ascii="Times New Roman" w:hAnsi="Times New Roman" w:cs="Times New Roman"/>
          <w:b/>
          <w:bCs/>
          <w:sz w:val="22"/>
          <w:szCs w:val="22"/>
        </w:rPr>
      </w:pPr>
    </w:p>
    <w:p w:rsidR="0070324F" w:rsidRPr="00B97B7E" w:rsidRDefault="0062053D">
      <w:pPr>
        <w:pStyle w:val="Standard"/>
        <w:rPr>
          <w:rFonts w:ascii="Times New Roman" w:hAnsi="Times New Roman" w:cs="Times New Roman"/>
          <w:b/>
          <w:bCs/>
          <w:sz w:val="22"/>
          <w:szCs w:val="22"/>
        </w:rPr>
      </w:pPr>
      <w:r w:rsidRPr="00B97B7E">
        <w:rPr>
          <w:rFonts w:ascii="Times New Roman" w:hAnsi="Times New Roman" w:cs="Times New Roman"/>
          <w:b/>
          <w:bCs/>
          <w:sz w:val="22"/>
          <w:szCs w:val="22"/>
        </w:rPr>
        <w:t>Le</w:t>
      </w:r>
      <w:r w:rsidR="00A434D5" w:rsidRPr="00B97B7E">
        <w:rPr>
          <w:rFonts w:ascii="Times New Roman" w:hAnsi="Times New Roman" w:cs="Times New Roman"/>
          <w:b/>
          <w:bCs/>
          <w:sz w:val="22"/>
          <w:szCs w:val="22"/>
        </w:rPr>
        <w:t xml:space="preserve"> ministre de la transition écologique</w:t>
      </w:r>
      <w:r w:rsidR="004323D5" w:rsidRPr="00B97B7E">
        <w:rPr>
          <w:rFonts w:ascii="Times New Roman" w:hAnsi="Times New Roman" w:cs="Times New Roman"/>
          <w:b/>
          <w:bCs/>
          <w:sz w:val="22"/>
          <w:szCs w:val="22"/>
        </w:rPr>
        <w:t xml:space="preserve"> et de la cohésion des territoires</w:t>
      </w:r>
      <w:r w:rsidR="00A434D5" w:rsidRPr="00B97B7E">
        <w:rPr>
          <w:rFonts w:ascii="Times New Roman" w:hAnsi="Times New Roman" w:cs="Times New Roman"/>
          <w:b/>
          <w:bCs/>
          <w:sz w:val="22"/>
          <w:szCs w:val="22"/>
        </w:rPr>
        <w:t xml:space="preserve"> et le ministre de l'agriculture et de </w:t>
      </w:r>
      <w:r w:rsidR="00AB30A3" w:rsidRPr="00B97B7E">
        <w:rPr>
          <w:rFonts w:ascii="Times New Roman" w:hAnsi="Times New Roman" w:cs="Times New Roman"/>
          <w:b/>
          <w:bCs/>
          <w:sz w:val="22"/>
          <w:szCs w:val="22"/>
        </w:rPr>
        <w:t>la souveraineté alimentaire</w:t>
      </w:r>
      <w:r w:rsidR="00A434D5" w:rsidRPr="00B97B7E">
        <w:rPr>
          <w:rFonts w:ascii="Times New Roman" w:hAnsi="Times New Roman" w:cs="Times New Roman"/>
          <w:b/>
          <w:bCs/>
          <w:sz w:val="22"/>
          <w:szCs w:val="22"/>
        </w:rPr>
        <w:t>,</w:t>
      </w:r>
    </w:p>
    <w:p w:rsidR="0070324F" w:rsidRPr="00B97B7E" w:rsidRDefault="0070324F">
      <w:pPr>
        <w:pStyle w:val="Standard"/>
        <w:rPr>
          <w:rFonts w:ascii="Times New Roman" w:hAnsi="Times New Roman" w:cs="Times New Roman"/>
          <w:b/>
          <w:bCs/>
          <w:sz w:val="22"/>
          <w:szCs w:val="22"/>
        </w:rPr>
      </w:pPr>
    </w:p>
    <w:p w:rsidR="0070324F" w:rsidRPr="00B97B7E" w:rsidRDefault="00A434D5">
      <w:pPr>
        <w:pStyle w:val="NormalWeb"/>
        <w:spacing w:before="119"/>
        <w:ind w:firstLine="720"/>
        <w:rPr>
          <w:rFonts w:cs="Times New Roman"/>
          <w:color w:val="000000"/>
          <w:sz w:val="22"/>
          <w:szCs w:val="22"/>
          <w:lang w:eastAsia="fr-FR" w:bidi="ar-SA"/>
        </w:rPr>
      </w:pPr>
      <w:r w:rsidRPr="00B97B7E">
        <w:rPr>
          <w:rFonts w:cs="Times New Roman"/>
          <w:sz w:val="22"/>
          <w:szCs w:val="22"/>
        </w:rPr>
        <w:tab/>
        <w:t>Vu le code de l'environnement, notamment ses articles L212-1, R. 122-17 à R.122-21 et R. 211-80 à R.211-84 ;</w:t>
      </w:r>
    </w:p>
    <w:p w:rsidR="0070324F" w:rsidRPr="00B97B7E" w:rsidRDefault="0070324F">
      <w:pPr>
        <w:pStyle w:val="Standard"/>
        <w:rPr>
          <w:rFonts w:ascii="Times New Roman" w:hAnsi="Times New Roman" w:cs="Times New Roman"/>
          <w:sz w:val="22"/>
          <w:szCs w:val="22"/>
        </w:rPr>
      </w:pPr>
    </w:p>
    <w:p w:rsidR="0070324F" w:rsidRPr="00B97B7E" w:rsidRDefault="00A434D5">
      <w:pPr>
        <w:pStyle w:val="Standard"/>
        <w:ind w:firstLine="864"/>
        <w:rPr>
          <w:rFonts w:ascii="Times New Roman" w:hAnsi="Times New Roman" w:cs="Times New Roman"/>
          <w:sz w:val="22"/>
          <w:szCs w:val="22"/>
        </w:rPr>
      </w:pPr>
      <w:r w:rsidRPr="00B97B7E">
        <w:rPr>
          <w:rFonts w:ascii="Times New Roman" w:hAnsi="Times New Roman" w:cs="Times New Roman"/>
          <w:sz w:val="22"/>
          <w:szCs w:val="22"/>
        </w:rPr>
        <w:t>Vu le code rural et de la pêche maritime, notamment ses articles R. 514-37 à R. 514-40</w:t>
      </w:r>
    </w:p>
    <w:p w:rsidR="0070324F" w:rsidRPr="00B97B7E" w:rsidRDefault="0070324F">
      <w:pPr>
        <w:pStyle w:val="Standard"/>
        <w:rPr>
          <w:rFonts w:ascii="Times New Roman" w:hAnsi="Times New Roman" w:cs="Times New Roman"/>
          <w:sz w:val="22"/>
          <w:szCs w:val="22"/>
        </w:rPr>
      </w:pPr>
    </w:p>
    <w:p w:rsidR="0070324F" w:rsidRPr="00B97B7E" w:rsidRDefault="00A434D5">
      <w:pPr>
        <w:pStyle w:val="Standard"/>
        <w:rPr>
          <w:rFonts w:ascii="Times New Roman" w:hAnsi="Times New Roman" w:cs="Times New Roman"/>
          <w:sz w:val="22"/>
          <w:szCs w:val="22"/>
        </w:rPr>
      </w:pPr>
      <w:r w:rsidRPr="00B97B7E">
        <w:rPr>
          <w:rFonts w:ascii="Times New Roman" w:hAnsi="Times New Roman" w:cs="Times New Roman"/>
          <w:sz w:val="22"/>
          <w:szCs w:val="22"/>
        </w:rPr>
        <w:tab/>
        <w:t>Vu l'arrêté du 22 novembre 1993 relatif au code des bonnes pratiques agricoles ;</w:t>
      </w:r>
    </w:p>
    <w:p w:rsidR="0070324F" w:rsidRPr="00B97B7E" w:rsidRDefault="0070324F">
      <w:pPr>
        <w:pStyle w:val="Standard"/>
        <w:rPr>
          <w:rFonts w:ascii="Times New Roman" w:hAnsi="Times New Roman" w:cs="Times New Roman"/>
          <w:sz w:val="22"/>
          <w:szCs w:val="22"/>
        </w:rPr>
      </w:pPr>
    </w:p>
    <w:p w:rsidR="0070324F" w:rsidRPr="00B97B7E" w:rsidRDefault="00A434D5">
      <w:pPr>
        <w:pStyle w:val="Standard"/>
        <w:rPr>
          <w:rFonts w:ascii="Times New Roman" w:hAnsi="Times New Roman" w:cs="Times New Roman"/>
          <w:sz w:val="22"/>
          <w:szCs w:val="22"/>
        </w:rPr>
      </w:pPr>
      <w:r w:rsidRPr="00B97B7E">
        <w:rPr>
          <w:rFonts w:ascii="Times New Roman" w:hAnsi="Times New Roman" w:cs="Times New Roman"/>
          <w:sz w:val="22"/>
          <w:szCs w:val="22"/>
        </w:rPr>
        <w:tab/>
        <w:t>Vu l'arrêté du 19 décembre 2011 modifié relatif au programme d'actions national à mettre en œuvre dans les zones vulnérables afin de réduire la pollution des eaux par les nitrates d'origine agricole ;</w:t>
      </w:r>
    </w:p>
    <w:p w:rsidR="0070324F" w:rsidRPr="00B97B7E" w:rsidRDefault="0070324F">
      <w:pPr>
        <w:pStyle w:val="Standard"/>
        <w:rPr>
          <w:rFonts w:ascii="Times New Roman" w:hAnsi="Times New Roman" w:cs="Times New Roman"/>
          <w:sz w:val="22"/>
          <w:szCs w:val="22"/>
        </w:rPr>
      </w:pPr>
    </w:p>
    <w:p w:rsidR="0070324F" w:rsidRPr="00B97B7E" w:rsidRDefault="00A434D5">
      <w:pPr>
        <w:pStyle w:val="Standard"/>
        <w:ind w:firstLine="711"/>
        <w:rPr>
          <w:rFonts w:ascii="Times New Roman" w:hAnsi="Times New Roman" w:cs="Times New Roman"/>
          <w:sz w:val="22"/>
          <w:szCs w:val="22"/>
        </w:rPr>
      </w:pPr>
      <w:r w:rsidRPr="00B97B7E">
        <w:rPr>
          <w:rFonts w:ascii="Times New Roman" w:hAnsi="Times New Roman" w:cs="Times New Roman"/>
          <w:sz w:val="22"/>
          <w:szCs w:val="22"/>
        </w:rPr>
        <w:t>Vu l'arrêté du 7 mai 2012 modifié relatif aux actions renforcées à mettre en œuvre dans certaines zones ou parties de zones vulnérables en vue de la protection des eaux contre la pollution par les nitrates d'origine agricole ;</w:t>
      </w:r>
    </w:p>
    <w:p w:rsidR="0070324F" w:rsidRPr="00B97B7E" w:rsidRDefault="00A434D5">
      <w:pPr>
        <w:pStyle w:val="Standard"/>
        <w:rPr>
          <w:rFonts w:ascii="Times New Roman" w:hAnsi="Times New Roman" w:cs="Times New Roman"/>
          <w:sz w:val="22"/>
          <w:szCs w:val="22"/>
        </w:rPr>
      </w:pPr>
      <w:r w:rsidRPr="00B97B7E">
        <w:rPr>
          <w:rFonts w:ascii="Times New Roman" w:hAnsi="Times New Roman" w:cs="Times New Roman"/>
          <w:sz w:val="22"/>
          <w:szCs w:val="22"/>
        </w:rPr>
        <w:tab/>
      </w:r>
    </w:p>
    <w:p w:rsidR="0070324F" w:rsidRPr="00B97B7E" w:rsidRDefault="00A434D5">
      <w:pPr>
        <w:pStyle w:val="Standard"/>
        <w:rPr>
          <w:rFonts w:ascii="Times New Roman" w:hAnsi="Times New Roman" w:cs="Times New Roman"/>
          <w:sz w:val="22"/>
          <w:szCs w:val="22"/>
        </w:rPr>
      </w:pPr>
      <w:r w:rsidRPr="00B97B7E">
        <w:rPr>
          <w:rFonts w:ascii="Times New Roman" w:hAnsi="Times New Roman" w:cs="Times New Roman"/>
          <w:sz w:val="22"/>
          <w:szCs w:val="22"/>
        </w:rPr>
        <w:tab/>
        <w:t>Vu l'avis de la mission interministérielle de l'eau en date du 15 décembre 2021 ;</w:t>
      </w:r>
    </w:p>
    <w:p w:rsidR="0070324F" w:rsidRPr="00B97B7E" w:rsidRDefault="0070324F">
      <w:pPr>
        <w:pStyle w:val="Standard"/>
        <w:rPr>
          <w:rFonts w:ascii="Times New Roman" w:hAnsi="Times New Roman" w:cs="Times New Roman"/>
          <w:sz w:val="22"/>
          <w:szCs w:val="22"/>
        </w:rPr>
      </w:pPr>
    </w:p>
    <w:p w:rsidR="0070324F" w:rsidRPr="00B97B7E" w:rsidRDefault="00A434D5">
      <w:pPr>
        <w:widowControl/>
        <w:spacing w:before="119" w:after="119"/>
        <w:ind w:firstLine="709"/>
        <w:jc w:val="both"/>
        <w:rPr>
          <w:color w:val="000000"/>
          <w:sz w:val="22"/>
          <w:szCs w:val="22"/>
        </w:rPr>
      </w:pPr>
      <w:r w:rsidRPr="00B97B7E">
        <w:rPr>
          <w:color w:val="000000"/>
          <w:sz w:val="22"/>
          <w:szCs w:val="22"/>
        </w:rPr>
        <w:t>Vu les observations formulées lors de la consultation du public réalisée au titre du L. 123-19-1</w:t>
      </w:r>
      <w:r w:rsidR="00AB30A3" w:rsidRPr="00B97B7E">
        <w:rPr>
          <w:color w:val="000000"/>
          <w:sz w:val="22"/>
          <w:szCs w:val="22"/>
        </w:rPr>
        <w:t xml:space="preserve"> </w:t>
      </w:r>
      <w:r w:rsidRPr="00B97B7E">
        <w:rPr>
          <w:color w:val="000000"/>
          <w:sz w:val="22"/>
          <w:szCs w:val="22"/>
        </w:rPr>
        <w:t>du code de l’environnement […] ;</w:t>
      </w:r>
    </w:p>
    <w:p w:rsidR="0070324F" w:rsidRPr="00B97B7E" w:rsidRDefault="0070324F">
      <w:pPr>
        <w:pStyle w:val="Standard"/>
        <w:rPr>
          <w:rFonts w:ascii="Times New Roman" w:hAnsi="Times New Roman" w:cs="Times New Roman"/>
          <w:sz w:val="22"/>
          <w:szCs w:val="22"/>
        </w:rPr>
      </w:pPr>
    </w:p>
    <w:p w:rsidR="0070324F" w:rsidRPr="00B97B7E" w:rsidRDefault="0070324F">
      <w:pPr>
        <w:pStyle w:val="Standard"/>
        <w:rPr>
          <w:rFonts w:ascii="Times New Roman" w:hAnsi="Times New Roman" w:cs="Times New Roman"/>
          <w:sz w:val="22"/>
          <w:szCs w:val="22"/>
        </w:rPr>
      </w:pPr>
    </w:p>
    <w:p w:rsidR="0070324F" w:rsidRPr="00B97B7E" w:rsidRDefault="0070324F">
      <w:pPr>
        <w:pStyle w:val="Standard"/>
        <w:jc w:val="center"/>
        <w:rPr>
          <w:rFonts w:ascii="Times New Roman" w:hAnsi="Times New Roman" w:cs="Times New Roman"/>
          <w:b/>
          <w:bCs/>
          <w:sz w:val="22"/>
          <w:szCs w:val="22"/>
        </w:rPr>
      </w:pPr>
    </w:p>
    <w:p w:rsidR="0070324F" w:rsidRPr="00B97B7E" w:rsidRDefault="00A434D5">
      <w:pPr>
        <w:pStyle w:val="Standard"/>
        <w:jc w:val="center"/>
        <w:rPr>
          <w:rFonts w:ascii="Times New Roman" w:hAnsi="Times New Roman" w:cs="Times New Roman"/>
          <w:sz w:val="22"/>
          <w:szCs w:val="22"/>
        </w:rPr>
      </w:pPr>
      <w:r w:rsidRPr="00B97B7E">
        <w:rPr>
          <w:rFonts w:ascii="Times New Roman" w:hAnsi="Times New Roman" w:cs="Times New Roman"/>
          <w:b/>
          <w:bCs/>
          <w:sz w:val="22"/>
          <w:szCs w:val="22"/>
        </w:rPr>
        <w:t>Arrêtent</w:t>
      </w:r>
      <w:r w:rsidRPr="00B97B7E">
        <w:rPr>
          <w:rFonts w:ascii="Times New Roman" w:hAnsi="Times New Roman" w:cs="Times New Roman"/>
          <w:sz w:val="22"/>
          <w:szCs w:val="22"/>
        </w:rPr>
        <w:t xml:space="preserve"> :</w:t>
      </w:r>
    </w:p>
    <w:p w:rsidR="0070324F" w:rsidRPr="00B97B7E" w:rsidRDefault="0070324F">
      <w:pPr>
        <w:pStyle w:val="Standard"/>
        <w:rPr>
          <w:rFonts w:ascii="Times New Roman" w:hAnsi="Times New Roman" w:cs="Times New Roman"/>
          <w:i/>
          <w:iCs/>
          <w:sz w:val="22"/>
          <w:szCs w:val="22"/>
        </w:rPr>
      </w:pPr>
    </w:p>
    <w:p w:rsidR="0070324F" w:rsidRPr="00B97B7E" w:rsidRDefault="00A434D5">
      <w:pPr>
        <w:pStyle w:val="Standard"/>
        <w:spacing w:before="170" w:after="170"/>
        <w:jc w:val="center"/>
        <w:rPr>
          <w:rFonts w:ascii="Times New Roman" w:hAnsi="Times New Roman" w:cs="Times New Roman"/>
          <w:sz w:val="22"/>
          <w:szCs w:val="22"/>
        </w:rPr>
      </w:pPr>
      <w:r w:rsidRPr="00B97B7E">
        <w:rPr>
          <w:rFonts w:ascii="Times New Roman" w:hAnsi="Times New Roman" w:cs="Times New Roman"/>
          <w:b/>
          <w:bCs/>
          <w:sz w:val="22"/>
          <w:szCs w:val="22"/>
        </w:rPr>
        <w:t>Article 1</w:t>
      </w:r>
      <w:r w:rsidRPr="00B97B7E">
        <w:rPr>
          <w:rFonts w:ascii="Times New Roman" w:hAnsi="Times New Roman" w:cs="Times New Roman"/>
          <w:b/>
          <w:bCs/>
          <w:sz w:val="22"/>
          <w:szCs w:val="22"/>
          <w:vertAlign w:val="superscript"/>
        </w:rPr>
        <w:t>er</w:t>
      </w:r>
    </w:p>
    <w:p w:rsidR="0070324F" w:rsidRPr="00B97B7E" w:rsidRDefault="00A434D5">
      <w:pPr>
        <w:pStyle w:val="Standard"/>
        <w:jc w:val="both"/>
        <w:rPr>
          <w:rFonts w:ascii="Times New Roman" w:hAnsi="Times New Roman" w:cs="Times New Roman"/>
          <w:sz w:val="22"/>
          <w:szCs w:val="22"/>
        </w:rPr>
      </w:pPr>
      <w:bookmarkStart w:id="0" w:name="__DdeLink__1378_3385825934"/>
      <w:r w:rsidRPr="00B97B7E">
        <w:rPr>
          <w:rFonts w:ascii="Times New Roman" w:hAnsi="Times New Roman" w:cs="Times New Roman"/>
          <w:color w:val="000000"/>
          <w:sz w:val="22"/>
          <w:szCs w:val="22"/>
        </w:rPr>
        <w:t xml:space="preserve">Le groupe de concertation participe, dans chaque région comportant une ou plusieurs zones vulnérables, à l'élaboration, au suivi et à l'évaluation du programme d'actions régional prévu à l'article </w:t>
      </w:r>
      <w:r w:rsidRPr="00B97B7E">
        <w:rPr>
          <w:rFonts w:ascii="Times New Roman" w:hAnsi="Times New Roman" w:cs="Times New Roman"/>
          <w:color w:val="000000"/>
          <w:sz w:val="22"/>
          <w:szCs w:val="22"/>
        </w:rPr>
        <w:lastRenderedPageBreak/>
        <w:t>R.211-80 du code de l’environnement. Ce groupe comprend le préfet de région ou son représentant, les préfets de départements ou leurs représentants, des représentants des services régionaux et départementaux de l’Etat, des chambres d’agriculture, des organisations professionnelles agricoles, notamment des organisations syndicales d'exploitants agricoles à vocation générale habilitées en application de l'article R. 514-39 du code rural et de la pêche maritime, des collectivités territoriales, des coopératives et du négoce agricole, des industries de l'agro-alimentaire, des agences de l’eau, des associations de protection de la nature et des consommateurs et, en tant que de besoin, toute personne ou tout organisme compétent dans le domaine de la protection des eaux contre la pollution diffuse par les nitrates d’origine agricole. Ce groupe est mis en place par le préfet de région.</w:t>
      </w:r>
      <w:bookmarkEnd w:id="0"/>
    </w:p>
    <w:p w:rsidR="0070324F" w:rsidRPr="00B97B7E" w:rsidRDefault="0070324F">
      <w:pPr>
        <w:pStyle w:val="Standard"/>
        <w:jc w:val="both"/>
        <w:rPr>
          <w:rFonts w:ascii="Times New Roman" w:hAnsi="Times New Roman" w:cs="Times New Roman"/>
          <w:color w:val="000000"/>
          <w:sz w:val="22"/>
          <w:szCs w:val="22"/>
        </w:rPr>
      </w:pPr>
    </w:p>
    <w:p w:rsidR="0070324F" w:rsidRPr="00B97B7E" w:rsidRDefault="0070324F">
      <w:pPr>
        <w:pStyle w:val="Standard"/>
        <w:jc w:val="both"/>
        <w:rPr>
          <w:rFonts w:ascii="Times New Roman" w:hAnsi="Times New Roman" w:cs="Times New Roman"/>
          <w:color w:val="000000"/>
          <w:sz w:val="22"/>
          <w:szCs w:val="22"/>
        </w:rPr>
      </w:pPr>
    </w:p>
    <w:p w:rsidR="0070324F" w:rsidRPr="00B97B7E" w:rsidRDefault="00A434D5">
      <w:pPr>
        <w:pStyle w:val="Standard"/>
        <w:spacing w:before="170" w:after="170"/>
        <w:jc w:val="center"/>
        <w:rPr>
          <w:rFonts w:ascii="Times New Roman" w:hAnsi="Times New Roman" w:cs="Times New Roman"/>
          <w:b/>
          <w:bCs/>
          <w:sz w:val="22"/>
          <w:szCs w:val="22"/>
        </w:rPr>
      </w:pPr>
      <w:r w:rsidRPr="00B97B7E">
        <w:rPr>
          <w:rFonts w:ascii="Times New Roman" w:hAnsi="Times New Roman" w:cs="Times New Roman"/>
          <w:b/>
          <w:bCs/>
          <w:sz w:val="22"/>
          <w:szCs w:val="22"/>
        </w:rPr>
        <w:t>Article 2</w:t>
      </w:r>
    </w:p>
    <w:p w:rsidR="0070324F" w:rsidRPr="00B97B7E" w:rsidRDefault="00A434D5">
      <w:pPr>
        <w:pStyle w:val="Standard"/>
        <w:jc w:val="both"/>
        <w:rPr>
          <w:rFonts w:ascii="Times New Roman" w:hAnsi="Times New Roman" w:cs="Times New Roman"/>
          <w:color w:val="000000"/>
          <w:sz w:val="22"/>
          <w:szCs w:val="22"/>
        </w:rPr>
      </w:pPr>
      <w:r w:rsidRPr="00B97B7E">
        <w:rPr>
          <w:rFonts w:ascii="Times New Roman" w:hAnsi="Times New Roman" w:cs="Times New Roman"/>
          <w:color w:val="000000"/>
          <w:sz w:val="22"/>
          <w:szCs w:val="22"/>
        </w:rPr>
        <w:t xml:space="preserve">I - Les mesures du programme d’actions national relatives aux périodes minimales d'interdiction d'épandage des fertilisants azotés, à la limitation de l'épandage des fertilisants afin de garantir l'équilibre de la fertilisation azotée, à la couverture végétale pour limiter les fuites d’azote au cours des périodes pluvieuses et à la couverture végétale permanente le long de certains cours d'eau, sections de cours d’eau et plans d’eau de plus de dix hectares sont renforcées dans le programme d'actions régional lorsque les objectifs de préservation et de restauration de la qualité de l'eau, les caractéristiques </w:t>
      </w:r>
      <w:proofErr w:type="spellStart"/>
      <w:r w:rsidRPr="00B97B7E">
        <w:rPr>
          <w:rFonts w:ascii="Times New Roman" w:hAnsi="Times New Roman" w:cs="Times New Roman"/>
          <w:color w:val="000000"/>
          <w:sz w:val="22"/>
          <w:szCs w:val="22"/>
        </w:rPr>
        <w:t>pédo-climatiques</w:t>
      </w:r>
      <w:proofErr w:type="spellEnd"/>
      <w:r w:rsidRPr="00B97B7E">
        <w:rPr>
          <w:rFonts w:ascii="Times New Roman" w:hAnsi="Times New Roman" w:cs="Times New Roman"/>
          <w:color w:val="000000"/>
          <w:sz w:val="22"/>
          <w:szCs w:val="22"/>
        </w:rPr>
        <w:t xml:space="preserve"> et agricoles ainsi que les enjeux propres à chaque zone vulnérable ou partie de zone vulnérable l'exigent.</w:t>
      </w:r>
    </w:p>
    <w:p w:rsidR="0070324F" w:rsidRPr="00B97B7E" w:rsidRDefault="0070324F">
      <w:pPr>
        <w:pStyle w:val="Standard"/>
        <w:jc w:val="both"/>
        <w:rPr>
          <w:rFonts w:ascii="Times New Roman" w:hAnsi="Times New Roman" w:cs="Times New Roman"/>
          <w:sz w:val="22"/>
          <w:szCs w:val="22"/>
        </w:rPr>
      </w:pPr>
    </w:p>
    <w:p w:rsidR="0070324F" w:rsidRPr="00B97B7E" w:rsidRDefault="00A434D5">
      <w:pPr>
        <w:pStyle w:val="Standard"/>
        <w:jc w:val="both"/>
        <w:rPr>
          <w:rFonts w:ascii="Times New Roman" w:hAnsi="Times New Roman" w:cs="Times New Roman"/>
          <w:color w:val="000000"/>
          <w:sz w:val="22"/>
          <w:szCs w:val="22"/>
        </w:rPr>
      </w:pPr>
      <w:r w:rsidRPr="00B97B7E">
        <w:rPr>
          <w:rFonts w:ascii="Times New Roman" w:hAnsi="Times New Roman" w:cs="Times New Roman"/>
          <w:color w:val="000000"/>
          <w:sz w:val="22"/>
          <w:szCs w:val="22"/>
        </w:rPr>
        <w:t>Le renforcement des mesures nationales précitées doit permettre de s'assurer que le programme d'actions composé du programme d'actions national et du programme d'actions régional garantisse un niveau de protection de l’environnement comparable à celui obtenu par le programme d'actions précédent.</w:t>
      </w:r>
    </w:p>
    <w:p w:rsidR="0070324F" w:rsidRPr="00B97B7E" w:rsidRDefault="0070324F">
      <w:pPr>
        <w:pStyle w:val="Standard"/>
        <w:jc w:val="both"/>
        <w:rPr>
          <w:rFonts w:ascii="Times New Roman" w:hAnsi="Times New Roman" w:cs="Times New Roman"/>
          <w:color w:val="000000"/>
          <w:sz w:val="22"/>
          <w:szCs w:val="22"/>
        </w:rPr>
      </w:pP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 xml:space="preserve">Le renforcement des mesures peut être soit uniforme pour l'ensemble de la zone vulnérable, soit différencié par partie de zone vulnérable si les caractéristiques </w:t>
      </w:r>
      <w:proofErr w:type="spellStart"/>
      <w:r w:rsidRPr="00B97B7E">
        <w:rPr>
          <w:rFonts w:ascii="Times New Roman" w:hAnsi="Times New Roman" w:cs="Times New Roman"/>
          <w:sz w:val="22"/>
          <w:szCs w:val="22"/>
        </w:rPr>
        <w:t>pédo-climatiques</w:t>
      </w:r>
      <w:proofErr w:type="spellEnd"/>
      <w:r w:rsidRPr="00B97B7E">
        <w:rPr>
          <w:rFonts w:ascii="Times New Roman" w:hAnsi="Times New Roman" w:cs="Times New Roman"/>
          <w:sz w:val="22"/>
          <w:szCs w:val="22"/>
        </w:rPr>
        <w:t xml:space="preserve"> et agricoles ainsi que les enjeux de qualité de l'eau le justifient. En cas de renforcement différencié, l’identification et la localisation précises des zones sur lesquelles s'applique le renforcement sont annexées au programme d’actions régional.</w:t>
      </w:r>
    </w:p>
    <w:p w:rsidR="0070324F" w:rsidRPr="00B97B7E" w:rsidRDefault="0070324F">
      <w:pPr>
        <w:pStyle w:val="Standard"/>
        <w:jc w:val="both"/>
        <w:rPr>
          <w:rFonts w:ascii="Times New Roman" w:hAnsi="Times New Roman" w:cs="Times New Roman"/>
          <w:color w:val="000000"/>
          <w:sz w:val="22"/>
          <w:szCs w:val="22"/>
        </w:rPr>
      </w:pP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II - La mesure 1° mentionnée au I de l'article R.211-81 du code de l’</w:t>
      </w:r>
      <w:r w:rsidR="009A77E8" w:rsidRPr="00B97B7E">
        <w:rPr>
          <w:rFonts w:ascii="Times New Roman" w:hAnsi="Times New Roman" w:cs="Times New Roman"/>
          <w:sz w:val="22"/>
          <w:szCs w:val="22"/>
        </w:rPr>
        <w:t>environnement est renforcée par</w:t>
      </w:r>
      <w:r w:rsidRPr="00B97B7E">
        <w:rPr>
          <w:rFonts w:ascii="Times New Roman" w:hAnsi="Times New Roman" w:cs="Times New Roman"/>
          <w:sz w:val="22"/>
          <w:szCs w:val="22"/>
        </w:rPr>
        <w:t>:</w:t>
      </w:r>
    </w:p>
    <w:p w:rsidR="0070324F" w:rsidRPr="00B97B7E" w:rsidRDefault="00A434D5">
      <w:pPr>
        <w:pStyle w:val="Standard"/>
        <w:numPr>
          <w:ilvl w:val="0"/>
          <w:numId w:val="8"/>
        </w:numPr>
        <w:jc w:val="both"/>
        <w:rPr>
          <w:rFonts w:ascii="Times New Roman" w:hAnsi="Times New Roman" w:cs="Times New Roman"/>
          <w:sz w:val="22"/>
          <w:szCs w:val="22"/>
        </w:rPr>
      </w:pPr>
      <w:proofErr w:type="gramStart"/>
      <w:r w:rsidRPr="00B97B7E">
        <w:rPr>
          <w:rFonts w:ascii="Times New Roman" w:hAnsi="Times New Roman" w:cs="Times New Roman"/>
          <w:sz w:val="22"/>
          <w:szCs w:val="22"/>
        </w:rPr>
        <w:t>le</w:t>
      </w:r>
      <w:proofErr w:type="gramEnd"/>
      <w:r w:rsidRPr="00B97B7E">
        <w:rPr>
          <w:rFonts w:ascii="Times New Roman" w:hAnsi="Times New Roman" w:cs="Times New Roman"/>
          <w:sz w:val="22"/>
          <w:szCs w:val="22"/>
        </w:rPr>
        <w:t xml:space="preserve"> prolongement des périodes d'interdiction d'épandage lorsque les caractéristiques </w:t>
      </w:r>
      <w:proofErr w:type="spellStart"/>
      <w:r w:rsidRPr="00B97B7E">
        <w:rPr>
          <w:rFonts w:ascii="Times New Roman" w:hAnsi="Times New Roman" w:cs="Times New Roman"/>
          <w:sz w:val="22"/>
          <w:szCs w:val="22"/>
        </w:rPr>
        <w:t>pédo-climatiques</w:t>
      </w:r>
      <w:proofErr w:type="spellEnd"/>
      <w:r w:rsidRPr="00B97B7E">
        <w:rPr>
          <w:rFonts w:ascii="Times New Roman" w:hAnsi="Times New Roman" w:cs="Times New Roman"/>
          <w:sz w:val="22"/>
          <w:szCs w:val="22"/>
        </w:rPr>
        <w:t>, notamment celles qui influencent le drainage hivernal, la minéralisation de l'azote et la croissance des plantes le rendent nécessaire ;</w:t>
      </w:r>
    </w:p>
    <w:p w:rsidR="0070324F" w:rsidRPr="00B97B7E" w:rsidRDefault="00A434D5">
      <w:pPr>
        <w:pStyle w:val="Standard"/>
        <w:numPr>
          <w:ilvl w:val="0"/>
          <w:numId w:val="3"/>
        </w:numPr>
        <w:shd w:val="clear" w:color="auto" w:fill="FFFFFF" w:themeFill="background1"/>
        <w:jc w:val="both"/>
        <w:rPr>
          <w:rFonts w:ascii="Times New Roman" w:hAnsi="Times New Roman" w:cs="Times New Roman"/>
          <w:sz w:val="22"/>
          <w:szCs w:val="22"/>
        </w:rPr>
      </w:pPr>
      <w:proofErr w:type="gramStart"/>
      <w:r w:rsidRPr="00B97B7E">
        <w:rPr>
          <w:rFonts w:ascii="Times New Roman" w:hAnsi="Times New Roman" w:cs="Times New Roman"/>
          <w:sz w:val="22"/>
          <w:szCs w:val="22"/>
        </w:rPr>
        <w:t>la</w:t>
      </w:r>
      <w:proofErr w:type="gramEnd"/>
      <w:r w:rsidRPr="00B97B7E">
        <w:rPr>
          <w:rFonts w:ascii="Times New Roman" w:hAnsi="Times New Roman" w:cs="Times New Roman"/>
          <w:sz w:val="22"/>
          <w:szCs w:val="22"/>
        </w:rPr>
        <w:t xml:space="preserve"> déclinaison des catégories d'occupation du sol pendant ou suivant l'épandage, et notamment de la catégorie « autres cultures », et les prolongements des périodes d'interdiction d'épandage assorties, lorsque les différentes occupations du sol de la région le rendent nécessaire ;</w:t>
      </w:r>
    </w:p>
    <w:p w:rsidR="0070324F" w:rsidRPr="00B97B7E" w:rsidRDefault="00A434D5">
      <w:pPr>
        <w:pStyle w:val="Standard"/>
        <w:numPr>
          <w:ilvl w:val="0"/>
          <w:numId w:val="3"/>
        </w:numPr>
        <w:shd w:val="clear" w:color="auto" w:fill="FFFFFF" w:themeFill="background1"/>
        <w:jc w:val="both"/>
        <w:rPr>
          <w:rFonts w:ascii="Times New Roman" w:hAnsi="Times New Roman" w:cs="Times New Roman"/>
          <w:sz w:val="22"/>
          <w:szCs w:val="22"/>
        </w:rPr>
      </w:pPr>
      <w:r w:rsidRPr="00B97B7E">
        <w:rPr>
          <w:rFonts w:ascii="Times New Roman" w:hAnsi="Times New Roman" w:cs="Times New Roman"/>
          <w:sz w:val="22"/>
          <w:szCs w:val="22"/>
        </w:rPr>
        <w:t>le cas échéant, une restriction ou une interdiction de l'épandage de certains fertilisants sur les couverts d’</w:t>
      </w:r>
      <w:proofErr w:type="spellStart"/>
      <w:r w:rsidRPr="00B97B7E">
        <w:rPr>
          <w:rFonts w:ascii="Times New Roman" w:hAnsi="Times New Roman" w:cs="Times New Roman"/>
          <w:sz w:val="22"/>
          <w:szCs w:val="22"/>
        </w:rPr>
        <w:t>interculture</w:t>
      </w:r>
      <w:proofErr w:type="spellEnd"/>
      <w:r w:rsidRPr="00B97B7E">
        <w:rPr>
          <w:rFonts w:ascii="Times New Roman" w:hAnsi="Times New Roman" w:cs="Times New Roman"/>
          <w:sz w:val="22"/>
          <w:szCs w:val="22"/>
        </w:rPr>
        <w:t xml:space="preserve"> exportés (CIE) ou sur les couverts d’</w:t>
      </w:r>
      <w:proofErr w:type="spellStart"/>
      <w:r w:rsidRPr="00B97B7E">
        <w:rPr>
          <w:rFonts w:ascii="Times New Roman" w:hAnsi="Times New Roman" w:cs="Times New Roman"/>
          <w:sz w:val="22"/>
          <w:szCs w:val="22"/>
        </w:rPr>
        <w:t>interculture</w:t>
      </w:r>
      <w:proofErr w:type="spellEnd"/>
      <w:r w:rsidRPr="00B97B7E">
        <w:rPr>
          <w:rFonts w:ascii="Times New Roman" w:hAnsi="Times New Roman" w:cs="Times New Roman"/>
          <w:sz w:val="22"/>
          <w:szCs w:val="22"/>
        </w:rPr>
        <w:t xml:space="preserve"> </w:t>
      </w:r>
      <w:proofErr w:type="spellStart"/>
      <w:r w:rsidRPr="00B97B7E">
        <w:rPr>
          <w:rFonts w:ascii="Times New Roman" w:hAnsi="Times New Roman" w:cs="Times New Roman"/>
          <w:sz w:val="22"/>
          <w:szCs w:val="22"/>
        </w:rPr>
        <w:t>nonexportés</w:t>
      </w:r>
      <w:proofErr w:type="spellEnd"/>
      <w:r w:rsidRPr="00B97B7E">
        <w:rPr>
          <w:rFonts w:ascii="Times New Roman" w:hAnsi="Times New Roman" w:cs="Times New Roman"/>
          <w:sz w:val="22"/>
          <w:szCs w:val="22"/>
        </w:rPr>
        <w:t xml:space="preserve"> (CINE) sur tout ou partie de zone vulnérable, lorsque les caractéristiques </w:t>
      </w:r>
      <w:proofErr w:type="spellStart"/>
      <w:r w:rsidRPr="00B97B7E">
        <w:rPr>
          <w:rFonts w:ascii="Times New Roman" w:hAnsi="Times New Roman" w:cs="Times New Roman"/>
          <w:sz w:val="22"/>
          <w:szCs w:val="22"/>
        </w:rPr>
        <w:t>pédo-climatiques</w:t>
      </w:r>
      <w:proofErr w:type="spellEnd"/>
      <w:r w:rsidRPr="00B97B7E">
        <w:rPr>
          <w:rFonts w:ascii="Times New Roman" w:hAnsi="Times New Roman" w:cs="Times New Roman"/>
          <w:sz w:val="22"/>
          <w:szCs w:val="22"/>
        </w:rPr>
        <w:t xml:space="preserve"> et agricoles et les enjeux de qualité de l’eau le rendent nécessaire, en particulier dans le cas d’un couvert végétal d’</w:t>
      </w:r>
      <w:proofErr w:type="spellStart"/>
      <w:r w:rsidRPr="00B97B7E">
        <w:rPr>
          <w:rFonts w:ascii="Times New Roman" w:hAnsi="Times New Roman" w:cs="Times New Roman"/>
          <w:sz w:val="22"/>
          <w:szCs w:val="22"/>
        </w:rPr>
        <w:t>interculture</w:t>
      </w:r>
      <w:proofErr w:type="spellEnd"/>
      <w:r w:rsidRPr="00B97B7E">
        <w:rPr>
          <w:rFonts w:ascii="Times New Roman" w:hAnsi="Times New Roman" w:cs="Times New Roman"/>
          <w:sz w:val="22"/>
          <w:szCs w:val="22"/>
        </w:rPr>
        <w:t xml:space="preserve"> implanté entre le début de l’été et le début de l’automne suivi d’une culture récoltée, détruite ou exportée l’année suivante, autre que le colza.</w:t>
      </w:r>
    </w:p>
    <w:p w:rsidR="0070324F" w:rsidRPr="00B97B7E" w:rsidRDefault="0070324F">
      <w:pPr>
        <w:pStyle w:val="Standard"/>
        <w:jc w:val="both"/>
        <w:rPr>
          <w:rFonts w:ascii="Times New Roman" w:hAnsi="Times New Roman" w:cs="Times New Roman"/>
          <w:sz w:val="22"/>
          <w:szCs w:val="22"/>
        </w:rPr>
      </w:pP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Au titre du 1, dans certaines régions ou parties de régions, les périodes d'interdiction d'épandage des fertilisants de type II et III sont allongées pour certaines occupations du sol pendant ou suivant l'épandage.</w:t>
      </w: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En cas de renforcement sur une partie de région, la liste des communes constituant cette partie de région est annexée au programme d’actions régional.</w:t>
      </w:r>
    </w:p>
    <w:p w:rsidR="0070324F" w:rsidRPr="00B97B7E" w:rsidRDefault="0070324F">
      <w:pPr>
        <w:pStyle w:val="Standard"/>
        <w:jc w:val="both"/>
        <w:rPr>
          <w:rFonts w:ascii="Times New Roman" w:hAnsi="Times New Roman" w:cs="Times New Roman"/>
          <w:sz w:val="22"/>
          <w:szCs w:val="22"/>
        </w:rPr>
      </w:pP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 xml:space="preserve">Les tableaux </w:t>
      </w:r>
      <w:proofErr w:type="gramStart"/>
      <w:r w:rsidRPr="00B97B7E">
        <w:rPr>
          <w:rFonts w:ascii="Times New Roman" w:hAnsi="Times New Roman" w:cs="Times New Roman"/>
          <w:sz w:val="22"/>
          <w:szCs w:val="22"/>
        </w:rPr>
        <w:t>a</w:t>
      </w:r>
      <w:proofErr w:type="gramEnd"/>
      <w:r w:rsidRPr="00B97B7E">
        <w:rPr>
          <w:rFonts w:ascii="Times New Roman" w:hAnsi="Times New Roman" w:cs="Times New Roman"/>
          <w:sz w:val="22"/>
          <w:szCs w:val="22"/>
        </w:rPr>
        <w:t xml:space="preserve"> et b fixent les allongements de période d'interdiction d'épandage pour les fertilisants de type II respectivement pour les deux zones suivantes :</w:t>
      </w: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 la Bretagne, la partie ouest des régions Pays de la Loire et Nouvelle Aquitaine et la partie sud-ouest de la région Occitanie (dite zone « Ouest »)</w:t>
      </w: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 la partie centrale des régions Grand Est et Bourgogne-Franche-Comté (dite zone « Est »)</w:t>
      </w:r>
    </w:p>
    <w:p w:rsidR="0070324F" w:rsidRPr="00B97B7E" w:rsidRDefault="0070324F">
      <w:pPr>
        <w:pStyle w:val="Standard"/>
        <w:jc w:val="both"/>
        <w:rPr>
          <w:rFonts w:ascii="Times New Roman" w:hAnsi="Times New Roman" w:cs="Times New Roman"/>
          <w:sz w:val="22"/>
          <w:szCs w:val="22"/>
        </w:rPr>
      </w:pP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Les allongements des périodes d'interdiction d'épandage des fertilisants de type III sont au moins égaux à ceux des fertilisants de type II.</w:t>
      </w: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 xml:space="preserve"> </w:t>
      </w:r>
    </w:p>
    <w:p w:rsidR="0070324F" w:rsidRPr="00B97B7E" w:rsidRDefault="00A434D5">
      <w:pPr>
        <w:pStyle w:val="Standard"/>
        <w:jc w:val="both"/>
        <w:rPr>
          <w:rFonts w:ascii="Times New Roman" w:hAnsi="Times New Roman" w:cs="Times New Roman"/>
          <w:sz w:val="22"/>
          <w:szCs w:val="22"/>
          <w:shd w:val="clear" w:color="auto" w:fill="FFFF00"/>
        </w:rPr>
      </w:pPr>
      <w:r w:rsidRPr="00B97B7E">
        <w:rPr>
          <w:rFonts w:ascii="Times New Roman" w:hAnsi="Times New Roman" w:cs="Times New Roman"/>
          <w:sz w:val="22"/>
          <w:szCs w:val="22"/>
        </w:rPr>
        <w:t xml:space="preserve">Des allongements inférieurs à ceux des tableaux a et b peuvent être retenus sur certaines zones de ces régions ou parties de régions sur la base des critères </w:t>
      </w:r>
      <w:proofErr w:type="spellStart"/>
      <w:r w:rsidRPr="00B97B7E">
        <w:rPr>
          <w:rFonts w:ascii="Times New Roman" w:hAnsi="Times New Roman" w:cs="Times New Roman"/>
          <w:sz w:val="22"/>
          <w:szCs w:val="22"/>
        </w:rPr>
        <w:t>pédo-climatiques</w:t>
      </w:r>
      <w:proofErr w:type="spellEnd"/>
      <w:r w:rsidRPr="00B97B7E">
        <w:rPr>
          <w:rFonts w:ascii="Times New Roman" w:hAnsi="Times New Roman" w:cs="Times New Roman"/>
          <w:sz w:val="22"/>
          <w:szCs w:val="22"/>
        </w:rPr>
        <w:t xml:space="preserve"> mentionnés au 1 du II du présent article sous réserve d'assurer la cohérence territoriale du programme d'actions régional.</w:t>
      </w: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shd w:val="clear" w:color="auto" w:fill="FFFF00"/>
        </w:rPr>
        <w:t xml:space="preserve"> </w:t>
      </w:r>
      <w:r w:rsidRPr="00B97B7E">
        <w:rPr>
          <w:rFonts w:ascii="Times New Roman" w:hAnsi="Times New Roman" w:cs="Times New Roman"/>
          <w:sz w:val="22"/>
          <w:szCs w:val="22"/>
        </w:rPr>
        <w:t xml:space="preserve"> </w:t>
      </w:r>
    </w:p>
    <w:p w:rsidR="0070324F" w:rsidRPr="00B97B7E" w:rsidRDefault="0070324F">
      <w:pPr>
        <w:pStyle w:val="Standard"/>
        <w:jc w:val="both"/>
        <w:rPr>
          <w:rFonts w:ascii="Times New Roman" w:hAnsi="Times New Roman" w:cs="Times New Roman"/>
          <w:sz w:val="22"/>
          <w:szCs w:val="22"/>
        </w:rPr>
      </w:pP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Ces allongements ne remettent pas en cause les cas particuliers précisés en bas du tableau de la partie I de l'annexe I de l'arrêté du 19 décembre 2011 susvisé.</w:t>
      </w:r>
    </w:p>
    <w:p w:rsidR="0070324F" w:rsidRPr="00B97B7E" w:rsidRDefault="0070324F">
      <w:pPr>
        <w:pStyle w:val="Standard"/>
        <w:jc w:val="both"/>
        <w:rPr>
          <w:rFonts w:ascii="Times New Roman" w:hAnsi="Times New Roman" w:cs="Times New Roman"/>
          <w:sz w:val="22"/>
          <w:szCs w:val="22"/>
        </w:rPr>
      </w:pPr>
    </w:p>
    <w:p w:rsidR="0070324F" w:rsidRPr="00B97B7E" w:rsidRDefault="00A434D5">
      <w:pPr>
        <w:pStyle w:val="Standard"/>
        <w:jc w:val="center"/>
        <w:rPr>
          <w:rFonts w:ascii="Times New Roman" w:hAnsi="Times New Roman" w:cs="Times New Roman"/>
          <w:sz w:val="22"/>
          <w:szCs w:val="22"/>
        </w:rPr>
      </w:pPr>
      <w:r w:rsidRPr="00B97B7E">
        <w:rPr>
          <w:rFonts w:ascii="Times New Roman" w:hAnsi="Times New Roman" w:cs="Times New Roman"/>
          <w:sz w:val="22"/>
          <w:szCs w:val="22"/>
        </w:rPr>
        <w:t xml:space="preserve">Tableau a :  Allongements des périodes d'interdiction d'épandage pour les fertilisants de </w:t>
      </w:r>
      <w:r w:rsidR="005001A5" w:rsidRPr="00B97B7E">
        <w:rPr>
          <w:rFonts w:ascii="Times New Roman" w:hAnsi="Times New Roman" w:cs="Times New Roman"/>
          <w:sz w:val="22"/>
          <w:szCs w:val="22"/>
        </w:rPr>
        <w:t xml:space="preserve">type II pour </w:t>
      </w:r>
      <w:proofErr w:type="gramStart"/>
      <w:r w:rsidR="005001A5" w:rsidRPr="00B97B7E">
        <w:rPr>
          <w:rFonts w:ascii="Times New Roman" w:hAnsi="Times New Roman" w:cs="Times New Roman"/>
          <w:sz w:val="22"/>
          <w:szCs w:val="22"/>
        </w:rPr>
        <w:t>la  Bretagne</w:t>
      </w:r>
      <w:proofErr w:type="gramEnd"/>
      <w:r w:rsidR="005001A5" w:rsidRPr="00B97B7E">
        <w:rPr>
          <w:rFonts w:ascii="Times New Roman" w:hAnsi="Times New Roman" w:cs="Times New Roman"/>
          <w:sz w:val="22"/>
          <w:szCs w:val="22"/>
        </w:rPr>
        <w:t>,</w:t>
      </w:r>
      <w:r w:rsidRPr="00B97B7E">
        <w:rPr>
          <w:rFonts w:ascii="Times New Roman" w:hAnsi="Times New Roman" w:cs="Times New Roman"/>
          <w:sz w:val="22"/>
          <w:szCs w:val="22"/>
        </w:rPr>
        <w:t xml:space="preserve"> la partie ouest des régions Pays de la Loire et Nouvelle-Aquitaine et la partie sud-ouest de la région Occitanie</w:t>
      </w:r>
    </w:p>
    <w:p w:rsidR="0070324F" w:rsidRPr="00B97B7E" w:rsidRDefault="0070324F">
      <w:pPr>
        <w:pStyle w:val="Standard"/>
        <w:jc w:val="center"/>
        <w:rPr>
          <w:rFonts w:ascii="Times New Roman" w:hAnsi="Times New Roman" w:cs="Times New Roman"/>
          <w:sz w:val="22"/>
          <w:szCs w:val="22"/>
        </w:rPr>
      </w:pPr>
    </w:p>
    <w:tbl>
      <w:tblPr>
        <w:tblW w:w="9681" w:type="dxa"/>
        <w:tblInd w:w="60" w:type="dxa"/>
        <w:tblLayout w:type="fixed"/>
        <w:tblCellMar>
          <w:left w:w="10" w:type="dxa"/>
          <w:right w:w="10" w:type="dxa"/>
        </w:tblCellMar>
        <w:tblLook w:val="0000" w:firstRow="0" w:lastRow="0" w:firstColumn="0" w:lastColumn="0" w:noHBand="0" w:noVBand="0"/>
      </w:tblPr>
      <w:tblGrid>
        <w:gridCol w:w="3227"/>
        <w:gridCol w:w="3227"/>
        <w:gridCol w:w="3227"/>
      </w:tblGrid>
      <w:tr w:rsidR="0070324F" w:rsidRPr="00B97B7E">
        <w:tc>
          <w:tcPr>
            <w:tcW w:w="3227" w:type="dxa"/>
            <w:tcBorders>
              <w:top w:val="single" w:sz="4" w:space="0" w:color="000000"/>
              <w:left w:val="single" w:sz="4" w:space="0" w:color="000000"/>
              <w:bottom w:val="single" w:sz="4" w:space="0" w:color="000000"/>
            </w:tcBorders>
            <w:shd w:val="clear" w:color="auto" w:fill="CCCCCC"/>
            <w:tcMar>
              <w:top w:w="60" w:type="dxa"/>
              <w:left w:w="60" w:type="dxa"/>
              <w:bottom w:w="60" w:type="dxa"/>
              <w:right w:w="60" w:type="dxa"/>
            </w:tcMar>
          </w:tcPr>
          <w:p w:rsidR="0070324F" w:rsidRPr="00B97B7E" w:rsidRDefault="00A434D5">
            <w:pPr>
              <w:pStyle w:val="TableContents"/>
              <w:jc w:val="both"/>
              <w:rPr>
                <w:rFonts w:ascii="Times New Roman" w:hAnsi="Times New Roman" w:cs="Times New Roman"/>
                <w:sz w:val="22"/>
                <w:szCs w:val="22"/>
              </w:rPr>
            </w:pPr>
            <w:r w:rsidRPr="00B97B7E">
              <w:rPr>
                <w:rFonts w:ascii="Times New Roman" w:hAnsi="Times New Roman" w:cs="Times New Roman"/>
                <w:sz w:val="22"/>
                <w:szCs w:val="22"/>
              </w:rPr>
              <w:t>Occupation du sol pendant ou suivant l'épandage (culture principale)</w:t>
            </w:r>
          </w:p>
        </w:tc>
        <w:tc>
          <w:tcPr>
            <w:tcW w:w="3227" w:type="dxa"/>
            <w:tcBorders>
              <w:top w:val="single" w:sz="4" w:space="0" w:color="000000"/>
              <w:left w:val="single" w:sz="4" w:space="0" w:color="000000"/>
              <w:bottom w:val="single" w:sz="4" w:space="0" w:color="000000"/>
            </w:tcBorders>
            <w:shd w:val="clear" w:color="auto" w:fill="CCCCCC"/>
            <w:tcMar>
              <w:top w:w="60" w:type="dxa"/>
              <w:left w:w="60" w:type="dxa"/>
              <w:bottom w:w="60" w:type="dxa"/>
              <w:right w:w="60" w:type="dxa"/>
            </w:tcMar>
          </w:tcPr>
          <w:p w:rsidR="0070324F" w:rsidRPr="00B97B7E" w:rsidRDefault="00D532A7" w:rsidP="00D532A7">
            <w:pPr>
              <w:pStyle w:val="TableContents"/>
              <w:jc w:val="center"/>
              <w:rPr>
                <w:rFonts w:ascii="Times New Roman" w:hAnsi="Times New Roman" w:cs="Times New Roman"/>
                <w:sz w:val="22"/>
                <w:szCs w:val="22"/>
              </w:rPr>
            </w:pPr>
            <w:r w:rsidRPr="00B97B7E">
              <w:rPr>
                <w:rFonts w:ascii="Times New Roman" w:hAnsi="Times New Roman" w:cs="Times New Roman"/>
                <w:sz w:val="22"/>
                <w:szCs w:val="22"/>
              </w:rPr>
              <w:t>Date de</w:t>
            </w:r>
            <w:r w:rsidR="00A434D5" w:rsidRPr="00B97B7E">
              <w:rPr>
                <w:rFonts w:ascii="Times New Roman" w:hAnsi="Times New Roman" w:cs="Times New Roman"/>
                <w:sz w:val="22"/>
                <w:szCs w:val="22"/>
              </w:rPr>
              <w:t xml:space="preserve"> début de la période d'interdiction d'épandage (été - automne)</w:t>
            </w:r>
          </w:p>
        </w:tc>
        <w:tc>
          <w:tcPr>
            <w:tcW w:w="3227" w:type="dxa"/>
            <w:tcBorders>
              <w:top w:val="single" w:sz="4" w:space="0" w:color="000000"/>
              <w:left w:val="single" w:sz="4" w:space="0" w:color="000000"/>
              <w:bottom w:val="single" w:sz="4" w:space="0" w:color="000000"/>
              <w:right w:val="single" w:sz="4" w:space="0" w:color="000000"/>
            </w:tcBorders>
            <w:shd w:val="clear" w:color="auto" w:fill="CCCCCC"/>
            <w:tcMar>
              <w:top w:w="60" w:type="dxa"/>
              <w:left w:w="60" w:type="dxa"/>
              <w:bottom w:w="60" w:type="dxa"/>
              <w:right w:w="60" w:type="dxa"/>
            </w:tcMar>
          </w:tcPr>
          <w:p w:rsidR="0070324F" w:rsidRPr="00B97B7E" w:rsidRDefault="00D532A7" w:rsidP="00D532A7">
            <w:pPr>
              <w:pStyle w:val="TableContents"/>
              <w:jc w:val="center"/>
              <w:rPr>
                <w:rFonts w:ascii="Times New Roman" w:hAnsi="Times New Roman" w:cs="Times New Roman"/>
                <w:sz w:val="22"/>
                <w:szCs w:val="22"/>
              </w:rPr>
            </w:pPr>
            <w:r w:rsidRPr="00B97B7E">
              <w:rPr>
                <w:rFonts w:ascii="Times New Roman" w:hAnsi="Times New Roman" w:cs="Times New Roman"/>
                <w:sz w:val="22"/>
                <w:szCs w:val="22"/>
              </w:rPr>
              <w:t>Date de</w:t>
            </w:r>
            <w:r w:rsidR="00A434D5" w:rsidRPr="00B97B7E">
              <w:rPr>
                <w:rFonts w:ascii="Times New Roman" w:hAnsi="Times New Roman" w:cs="Times New Roman"/>
                <w:sz w:val="22"/>
                <w:szCs w:val="22"/>
              </w:rPr>
              <w:t xml:space="preserve"> fin de période d'interdiction d'épandage (hiver)</w:t>
            </w:r>
          </w:p>
        </w:tc>
      </w:tr>
      <w:tr w:rsidR="0070324F" w:rsidRPr="00B97B7E">
        <w:tc>
          <w:tcPr>
            <w:tcW w:w="3227" w:type="dxa"/>
            <w:tcBorders>
              <w:left w:val="single" w:sz="4" w:space="0" w:color="000000"/>
              <w:bottom w:val="single" w:sz="4" w:space="0" w:color="000000"/>
            </w:tcBorders>
            <w:tcMar>
              <w:top w:w="60" w:type="dxa"/>
              <w:left w:w="60" w:type="dxa"/>
              <w:bottom w:w="60" w:type="dxa"/>
              <w:right w:w="60" w:type="dxa"/>
            </w:tcMar>
          </w:tcPr>
          <w:p w:rsidR="0070324F" w:rsidRPr="00B97B7E" w:rsidRDefault="00A434D5">
            <w:pPr>
              <w:pStyle w:val="TableContents"/>
              <w:rPr>
                <w:rFonts w:ascii="Times New Roman" w:hAnsi="Times New Roman" w:cs="Times New Roman"/>
                <w:sz w:val="22"/>
                <w:szCs w:val="22"/>
              </w:rPr>
            </w:pPr>
            <w:r w:rsidRPr="00B97B7E">
              <w:rPr>
                <w:rFonts w:ascii="Times New Roman" w:hAnsi="Times New Roman" w:cs="Times New Roman"/>
                <w:sz w:val="22"/>
                <w:szCs w:val="22"/>
              </w:rPr>
              <w:t>Cultures implantées à l'automne ou en fin d'été (autres que colza)(1)</w:t>
            </w:r>
          </w:p>
        </w:tc>
        <w:tc>
          <w:tcPr>
            <w:tcW w:w="3227" w:type="dxa"/>
            <w:tcBorders>
              <w:left w:val="single" w:sz="4" w:space="0" w:color="000000"/>
              <w:bottom w:val="single" w:sz="4" w:space="0" w:color="000000"/>
            </w:tcBorders>
            <w:tcMar>
              <w:top w:w="60" w:type="dxa"/>
              <w:left w:w="60" w:type="dxa"/>
              <w:bottom w:w="60" w:type="dxa"/>
              <w:right w:w="60" w:type="dxa"/>
            </w:tcMar>
          </w:tcPr>
          <w:p w:rsidR="0070324F" w:rsidRPr="00B97B7E" w:rsidRDefault="00A434D5" w:rsidP="00A41F5D">
            <w:pPr>
              <w:pStyle w:val="TableContents"/>
              <w:rPr>
                <w:rFonts w:ascii="Times New Roman" w:hAnsi="Times New Roman" w:cs="Times New Roman"/>
                <w:sz w:val="22"/>
                <w:szCs w:val="22"/>
              </w:rPr>
            </w:pPr>
            <w:r w:rsidRPr="00B97B7E">
              <w:rPr>
                <w:rFonts w:ascii="Times New Roman" w:hAnsi="Times New Roman" w:cs="Times New Roman"/>
                <w:sz w:val="22"/>
                <w:szCs w:val="22"/>
              </w:rPr>
              <w:t>1</w:t>
            </w:r>
            <w:r w:rsidRPr="00B97B7E">
              <w:rPr>
                <w:rFonts w:ascii="Times New Roman" w:hAnsi="Times New Roman" w:cs="Times New Roman"/>
                <w:sz w:val="22"/>
                <w:szCs w:val="22"/>
                <w:vertAlign w:val="superscript"/>
              </w:rPr>
              <w:t>er</w:t>
            </w:r>
            <w:r w:rsidRPr="00B97B7E">
              <w:rPr>
                <w:rFonts w:ascii="Times New Roman" w:hAnsi="Times New Roman" w:cs="Times New Roman"/>
                <w:sz w:val="22"/>
                <w:szCs w:val="22"/>
              </w:rPr>
              <w:t xml:space="preserve"> juillet</w:t>
            </w:r>
          </w:p>
        </w:tc>
        <w:tc>
          <w:tcPr>
            <w:tcW w:w="3227" w:type="dxa"/>
            <w:tcBorders>
              <w:left w:val="single" w:sz="4" w:space="0" w:color="000000"/>
              <w:bottom w:val="single" w:sz="4" w:space="0" w:color="000000"/>
              <w:right w:val="single" w:sz="4" w:space="0" w:color="000000"/>
            </w:tcBorders>
            <w:tcMar>
              <w:top w:w="60" w:type="dxa"/>
              <w:left w:w="60" w:type="dxa"/>
              <w:bottom w:w="60" w:type="dxa"/>
              <w:right w:w="60" w:type="dxa"/>
            </w:tcMar>
          </w:tcPr>
          <w:p w:rsidR="0070324F" w:rsidRPr="00B97B7E" w:rsidRDefault="0070324F">
            <w:pPr>
              <w:pStyle w:val="TableContents"/>
              <w:rPr>
                <w:rFonts w:ascii="Times New Roman" w:hAnsi="Times New Roman" w:cs="Times New Roman"/>
                <w:sz w:val="22"/>
                <w:szCs w:val="22"/>
              </w:rPr>
            </w:pPr>
          </w:p>
        </w:tc>
      </w:tr>
      <w:tr w:rsidR="0070324F" w:rsidRPr="00B97B7E">
        <w:tc>
          <w:tcPr>
            <w:tcW w:w="3227" w:type="dxa"/>
            <w:tcBorders>
              <w:left w:val="single" w:sz="4" w:space="0" w:color="000000"/>
              <w:bottom w:val="single" w:sz="4" w:space="0" w:color="000000"/>
            </w:tcBorders>
            <w:tcMar>
              <w:top w:w="60" w:type="dxa"/>
              <w:left w:w="60" w:type="dxa"/>
              <w:bottom w:w="60" w:type="dxa"/>
              <w:right w:w="60" w:type="dxa"/>
            </w:tcMar>
          </w:tcPr>
          <w:p w:rsidR="0070324F" w:rsidRPr="00B97B7E" w:rsidRDefault="00A434D5">
            <w:pPr>
              <w:pStyle w:val="TableContents"/>
              <w:rPr>
                <w:rFonts w:ascii="Times New Roman" w:hAnsi="Times New Roman" w:cs="Times New Roman"/>
                <w:sz w:val="22"/>
                <w:szCs w:val="22"/>
              </w:rPr>
            </w:pPr>
            <w:r w:rsidRPr="00B97B7E">
              <w:rPr>
                <w:rFonts w:ascii="Times New Roman" w:hAnsi="Times New Roman" w:cs="Times New Roman"/>
                <w:sz w:val="22"/>
                <w:szCs w:val="22"/>
              </w:rPr>
              <w:t>Colza implanté à l'automne</w:t>
            </w:r>
          </w:p>
        </w:tc>
        <w:tc>
          <w:tcPr>
            <w:tcW w:w="3227" w:type="dxa"/>
            <w:tcBorders>
              <w:left w:val="single" w:sz="4" w:space="0" w:color="000000"/>
              <w:bottom w:val="single" w:sz="4" w:space="0" w:color="000000"/>
            </w:tcBorders>
            <w:tcMar>
              <w:top w:w="60" w:type="dxa"/>
              <w:left w:w="60" w:type="dxa"/>
              <w:bottom w:w="60" w:type="dxa"/>
              <w:right w:w="60" w:type="dxa"/>
            </w:tcMar>
          </w:tcPr>
          <w:p w:rsidR="0070324F" w:rsidRPr="00B97B7E" w:rsidRDefault="00A434D5" w:rsidP="00D532A7">
            <w:pPr>
              <w:pStyle w:val="TableContents"/>
              <w:rPr>
                <w:rFonts w:ascii="Times New Roman" w:hAnsi="Times New Roman" w:cs="Times New Roman"/>
                <w:sz w:val="22"/>
                <w:szCs w:val="22"/>
              </w:rPr>
            </w:pPr>
            <w:r w:rsidRPr="00B97B7E">
              <w:rPr>
                <w:rFonts w:ascii="Times New Roman" w:hAnsi="Times New Roman" w:cs="Times New Roman"/>
                <w:sz w:val="22"/>
                <w:szCs w:val="22"/>
              </w:rPr>
              <w:t>1</w:t>
            </w:r>
            <w:r w:rsidRPr="00B97B7E">
              <w:rPr>
                <w:rFonts w:ascii="Times New Roman" w:hAnsi="Times New Roman" w:cs="Times New Roman"/>
                <w:sz w:val="22"/>
                <w:szCs w:val="22"/>
                <w:vertAlign w:val="superscript"/>
              </w:rPr>
              <w:t>er</w:t>
            </w:r>
            <w:r w:rsidRPr="00B97B7E">
              <w:rPr>
                <w:rFonts w:ascii="Times New Roman" w:hAnsi="Times New Roman" w:cs="Times New Roman"/>
                <w:sz w:val="22"/>
                <w:szCs w:val="22"/>
              </w:rPr>
              <w:t xml:space="preserve"> octobre</w:t>
            </w:r>
          </w:p>
        </w:tc>
        <w:tc>
          <w:tcPr>
            <w:tcW w:w="3227" w:type="dxa"/>
            <w:tcBorders>
              <w:left w:val="single" w:sz="4" w:space="0" w:color="000000"/>
              <w:bottom w:val="single" w:sz="4" w:space="0" w:color="000000"/>
              <w:right w:val="single" w:sz="4" w:space="0" w:color="000000"/>
            </w:tcBorders>
            <w:tcMar>
              <w:top w:w="60" w:type="dxa"/>
              <w:left w:w="60" w:type="dxa"/>
              <w:bottom w:w="60" w:type="dxa"/>
              <w:right w:w="60" w:type="dxa"/>
            </w:tcMar>
          </w:tcPr>
          <w:p w:rsidR="0070324F" w:rsidRPr="00B97B7E" w:rsidRDefault="0070324F">
            <w:pPr>
              <w:pStyle w:val="TableContents"/>
              <w:rPr>
                <w:rFonts w:ascii="Times New Roman" w:hAnsi="Times New Roman" w:cs="Times New Roman"/>
                <w:sz w:val="22"/>
                <w:szCs w:val="22"/>
              </w:rPr>
            </w:pPr>
          </w:p>
        </w:tc>
      </w:tr>
      <w:tr w:rsidR="0070324F" w:rsidRPr="00B97B7E">
        <w:tc>
          <w:tcPr>
            <w:tcW w:w="3227" w:type="dxa"/>
            <w:tcBorders>
              <w:left w:val="single" w:sz="4" w:space="0" w:color="000000"/>
              <w:bottom w:val="single" w:sz="4" w:space="0" w:color="000000"/>
            </w:tcBorders>
            <w:tcMar>
              <w:top w:w="60" w:type="dxa"/>
              <w:left w:w="60" w:type="dxa"/>
              <w:bottom w:w="60" w:type="dxa"/>
              <w:right w:w="60" w:type="dxa"/>
            </w:tcMar>
          </w:tcPr>
          <w:p w:rsidR="0070324F" w:rsidRPr="00B97B7E" w:rsidRDefault="00A434D5">
            <w:pPr>
              <w:pStyle w:val="TableContents"/>
              <w:rPr>
                <w:rFonts w:ascii="Times New Roman" w:hAnsi="Times New Roman" w:cs="Times New Roman"/>
                <w:sz w:val="22"/>
                <w:szCs w:val="22"/>
              </w:rPr>
            </w:pPr>
            <w:r w:rsidRPr="00B97B7E">
              <w:rPr>
                <w:rFonts w:ascii="Times New Roman" w:hAnsi="Times New Roman" w:cs="Times New Roman"/>
                <w:sz w:val="22"/>
                <w:szCs w:val="22"/>
              </w:rPr>
              <w:t>Maïs non précédé par  un CINE ou un CIE</w:t>
            </w:r>
          </w:p>
        </w:tc>
        <w:tc>
          <w:tcPr>
            <w:tcW w:w="3227" w:type="dxa"/>
            <w:tcBorders>
              <w:left w:val="single" w:sz="4" w:space="0" w:color="000000"/>
              <w:bottom w:val="single" w:sz="4" w:space="0" w:color="000000"/>
            </w:tcBorders>
            <w:tcMar>
              <w:top w:w="60" w:type="dxa"/>
              <w:left w:w="60" w:type="dxa"/>
              <w:bottom w:w="60" w:type="dxa"/>
              <w:right w:w="60" w:type="dxa"/>
            </w:tcMar>
          </w:tcPr>
          <w:p w:rsidR="0070324F" w:rsidRPr="00B97B7E" w:rsidRDefault="0070324F">
            <w:pPr>
              <w:pStyle w:val="TableContents"/>
              <w:rPr>
                <w:rFonts w:ascii="Times New Roman" w:hAnsi="Times New Roman" w:cs="Times New Roman"/>
                <w:sz w:val="22"/>
                <w:szCs w:val="22"/>
              </w:rPr>
            </w:pPr>
          </w:p>
        </w:tc>
        <w:tc>
          <w:tcPr>
            <w:tcW w:w="3227" w:type="dxa"/>
            <w:tcBorders>
              <w:left w:val="single" w:sz="4" w:space="0" w:color="000000"/>
              <w:bottom w:val="single" w:sz="4" w:space="0" w:color="000000"/>
              <w:right w:val="single" w:sz="4" w:space="0" w:color="000000"/>
            </w:tcBorders>
            <w:tcMar>
              <w:top w:w="60" w:type="dxa"/>
              <w:left w:w="60" w:type="dxa"/>
              <w:bottom w:w="60" w:type="dxa"/>
              <w:right w:w="60" w:type="dxa"/>
            </w:tcMar>
          </w:tcPr>
          <w:p w:rsidR="0070324F" w:rsidRPr="00B97B7E" w:rsidRDefault="00A434D5">
            <w:pPr>
              <w:pStyle w:val="TableContents"/>
              <w:rPr>
                <w:rFonts w:ascii="Times New Roman" w:hAnsi="Times New Roman" w:cs="Times New Roman"/>
                <w:sz w:val="22"/>
                <w:szCs w:val="22"/>
              </w:rPr>
            </w:pPr>
            <w:r w:rsidRPr="00B97B7E">
              <w:rPr>
                <w:rFonts w:ascii="Times New Roman" w:hAnsi="Times New Roman" w:cs="Times New Roman"/>
                <w:sz w:val="22"/>
                <w:szCs w:val="22"/>
              </w:rPr>
              <w:t>15 février</w:t>
            </w:r>
          </w:p>
        </w:tc>
      </w:tr>
      <w:tr w:rsidR="0070324F" w:rsidRPr="00B97B7E">
        <w:tc>
          <w:tcPr>
            <w:tcW w:w="3227" w:type="dxa"/>
            <w:tcBorders>
              <w:left w:val="single" w:sz="4" w:space="0" w:color="000000"/>
              <w:bottom w:val="single" w:sz="4" w:space="0" w:color="000000"/>
            </w:tcBorders>
            <w:tcMar>
              <w:top w:w="60" w:type="dxa"/>
              <w:left w:w="60" w:type="dxa"/>
              <w:bottom w:w="60" w:type="dxa"/>
              <w:right w:w="60" w:type="dxa"/>
            </w:tcMar>
          </w:tcPr>
          <w:p w:rsidR="0070324F" w:rsidRPr="00B97B7E" w:rsidRDefault="00A434D5">
            <w:pPr>
              <w:pStyle w:val="TableContents"/>
              <w:rPr>
                <w:rFonts w:ascii="Times New Roman" w:hAnsi="Times New Roman" w:cs="Times New Roman"/>
                <w:sz w:val="22"/>
                <w:szCs w:val="22"/>
              </w:rPr>
            </w:pPr>
            <w:r w:rsidRPr="00B97B7E">
              <w:rPr>
                <w:rFonts w:ascii="Times New Roman" w:hAnsi="Times New Roman" w:cs="Times New Roman"/>
                <w:sz w:val="22"/>
                <w:szCs w:val="22"/>
              </w:rPr>
              <w:t>Maïs précédé par un CINE ou un CIE</w:t>
            </w:r>
          </w:p>
        </w:tc>
        <w:tc>
          <w:tcPr>
            <w:tcW w:w="3227" w:type="dxa"/>
            <w:tcBorders>
              <w:left w:val="single" w:sz="4" w:space="0" w:color="000000"/>
              <w:bottom w:val="single" w:sz="4" w:space="0" w:color="000000"/>
            </w:tcBorders>
            <w:tcMar>
              <w:top w:w="60" w:type="dxa"/>
              <w:left w:w="60" w:type="dxa"/>
              <w:bottom w:w="60" w:type="dxa"/>
              <w:right w:w="60" w:type="dxa"/>
            </w:tcMar>
          </w:tcPr>
          <w:p w:rsidR="0070324F" w:rsidRPr="00B97B7E" w:rsidRDefault="0070324F">
            <w:pPr>
              <w:pStyle w:val="TableContents"/>
              <w:rPr>
                <w:rFonts w:ascii="Times New Roman" w:hAnsi="Times New Roman" w:cs="Times New Roman"/>
                <w:sz w:val="22"/>
                <w:szCs w:val="22"/>
              </w:rPr>
            </w:pPr>
          </w:p>
          <w:p w:rsidR="0070324F" w:rsidRPr="00B97B7E" w:rsidRDefault="0070324F">
            <w:pPr>
              <w:pStyle w:val="TableContents"/>
              <w:rPr>
                <w:rFonts w:ascii="Times New Roman" w:hAnsi="Times New Roman" w:cs="Times New Roman"/>
                <w:sz w:val="22"/>
                <w:szCs w:val="22"/>
              </w:rPr>
            </w:pPr>
          </w:p>
        </w:tc>
        <w:tc>
          <w:tcPr>
            <w:tcW w:w="3227" w:type="dxa"/>
            <w:tcBorders>
              <w:left w:val="single" w:sz="4" w:space="0" w:color="000000"/>
              <w:bottom w:val="single" w:sz="4" w:space="0" w:color="000000"/>
              <w:right w:val="single" w:sz="4" w:space="0" w:color="000000"/>
            </w:tcBorders>
            <w:tcMar>
              <w:top w:w="60" w:type="dxa"/>
              <w:left w:w="60" w:type="dxa"/>
              <w:bottom w:w="60" w:type="dxa"/>
              <w:right w:w="60" w:type="dxa"/>
            </w:tcMar>
          </w:tcPr>
          <w:p w:rsidR="0070324F" w:rsidRPr="00B97B7E" w:rsidRDefault="00A434D5">
            <w:pPr>
              <w:pStyle w:val="TableContents"/>
              <w:rPr>
                <w:rFonts w:ascii="Times New Roman" w:hAnsi="Times New Roman" w:cs="Times New Roman"/>
                <w:sz w:val="22"/>
                <w:szCs w:val="22"/>
              </w:rPr>
            </w:pPr>
            <w:r w:rsidRPr="00B97B7E">
              <w:rPr>
                <w:rFonts w:ascii="Times New Roman" w:hAnsi="Times New Roman" w:cs="Times New Roman"/>
                <w:sz w:val="22"/>
                <w:szCs w:val="22"/>
              </w:rPr>
              <w:t xml:space="preserve">15 février </w:t>
            </w:r>
          </w:p>
          <w:p w:rsidR="0025481A" w:rsidRPr="00B97B7E" w:rsidRDefault="0025481A">
            <w:pPr>
              <w:pStyle w:val="TableContents"/>
              <w:rPr>
                <w:rFonts w:ascii="Times New Roman" w:hAnsi="Times New Roman" w:cs="Times New Roman"/>
                <w:sz w:val="22"/>
                <w:szCs w:val="22"/>
              </w:rPr>
            </w:pPr>
          </w:p>
        </w:tc>
      </w:tr>
      <w:tr w:rsidR="0070324F" w:rsidRPr="00B97B7E">
        <w:tc>
          <w:tcPr>
            <w:tcW w:w="3227" w:type="dxa"/>
            <w:tcBorders>
              <w:left w:val="single" w:sz="4" w:space="0" w:color="000000"/>
              <w:bottom w:val="single" w:sz="4" w:space="0" w:color="000000"/>
            </w:tcBorders>
            <w:tcMar>
              <w:top w:w="60" w:type="dxa"/>
              <w:left w:w="60" w:type="dxa"/>
              <w:bottom w:w="60" w:type="dxa"/>
              <w:right w:w="60" w:type="dxa"/>
            </w:tcMar>
          </w:tcPr>
          <w:p w:rsidR="0070324F" w:rsidRPr="00B97B7E" w:rsidRDefault="00A434D5">
            <w:pPr>
              <w:pStyle w:val="TableContents"/>
              <w:rPr>
                <w:rFonts w:ascii="Times New Roman" w:hAnsi="Times New Roman" w:cs="Times New Roman"/>
                <w:sz w:val="22"/>
                <w:szCs w:val="22"/>
              </w:rPr>
            </w:pPr>
            <w:r w:rsidRPr="00B97B7E">
              <w:rPr>
                <w:rFonts w:ascii="Times New Roman" w:hAnsi="Times New Roman" w:cs="Times New Roman"/>
                <w:sz w:val="22"/>
                <w:szCs w:val="22"/>
              </w:rPr>
              <w:t>Prairies implantées depuis plus de six mois dont prairies permanentes, luzerne</w:t>
            </w:r>
          </w:p>
        </w:tc>
        <w:tc>
          <w:tcPr>
            <w:tcW w:w="3227" w:type="dxa"/>
            <w:tcBorders>
              <w:left w:val="single" w:sz="4" w:space="0" w:color="000000"/>
              <w:bottom w:val="single" w:sz="4" w:space="0" w:color="000000"/>
            </w:tcBorders>
            <w:tcMar>
              <w:top w:w="60" w:type="dxa"/>
              <w:left w:w="60" w:type="dxa"/>
              <w:bottom w:w="60" w:type="dxa"/>
              <w:right w:w="60" w:type="dxa"/>
            </w:tcMar>
          </w:tcPr>
          <w:p w:rsidR="0070324F" w:rsidRPr="00B97B7E" w:rsidRDefault="00A434D5" w:rsidP="00D532A7">
            <w:pPr>
              <w:pStyle w:val="TableContents"/>
              <w:rPr>
                <w:rFonts w:ascii="Times New Roman" w:hAnsi="Times New Roman" w:cs="Times New Roman"/>
                <w:sz w:val="22"/>
                <w:szCs w:val="22"/>
              </w:rPr>
            </w:pPr>
            <w:r w:rsidRPr="00B97B7E">
              <w:rPr>
                <w:rFonts w:ascii="Times New Roman" w:hAnsi="Times New Roman" w:cs="Times New Roman"/>
                <w:sz w:val="22"/>
                <w:szCs w:val="22"/>
              </w:rPr>
              <w:t>1</w:t>
            </w:r>
            <w:r w:rsidRPr="00B97B7E">
              <w:rPr>
                <w:rFonts w:ascii="Times New Roman" w:hAnsi="Times New Roman" w:cs="Times New Roman"/>
                <w:sz w:val="22"/>
                <w:szCs w:val="22"/>
                <w:vertAlign w:val="superscript"/>
              </w:rPr>
              <w:t xml:space="preserve">er </w:t>
            </w:r>
            <w:r w:rsidRPr="00B97B7E">
              <w:rPr>
                <w:rFonts w:ascii="Times New Roman" w:hAnsi="Times New Roman" w:cs="Times New Roman"/>
                <w:sz w:val="22"/>
                <w:szCs w:val="22"/>
              </w:rPr>
              <w:t xml:space="preserve"> octobre</w:t>
            </w:r>
          </w:p>
        </w:tc>
        <w:tc>
          <w:tcPr>
            <w:tcW w:w="3227" w:type="dxa"/>
            <w:tcBorders>
              <w:left w:val="single" w:sz="4" w:space="0" w:color="000000"/>
              <w:bottom w:val="single" w:sz="4" w:space="0" w:color="000000"/>
              <w:right w:val="single" w:sz="4" w:space="0" w:color="000000"/>
            </w:tcBorders>
            <w:tcMar>
              <w:top w:w="60" w:type="dxa"/>
              <w:left w:w="60" w:type="dxa"/>
              <w:bottom w:w="60" w:type="dxa"/>
              <w:right w:w="60" w:type="dxa"/>
            </w:tcMar>
          </w:tcPr>
          <w:p w:rsidR="0070324F" w:rsidRPr="00B97B7E" w:rsidRDefault="00A434D5" w:rsidP="00D532A7">
            <w:pPr>
              <w:pStyle w:val="TableContents"/>
              <w:rPr>
                <w:rFonts w:ascii="Times New Roman" w:hAnsi="Times New Roman" w:cs="Times New Roman"/>
                <w:sz w:val="22"/>
                <w:szCs w:val="22"/>
              </w:rPr>
            </w:pPr>
            <w:r w:rsidRPr="00B97B7E">
              <w:rPr>
                <w:rFonts w:ascii="Times New Roman" w:hAnsi="Times New Roman" w:cs="Times New Roman"/>
                <w:sz w:val="22"/>
                <w:szCs w:val="22"/>
              </w:rPr>
              <w:t xml:space="preserve">31 janvier </w:t>
            </w:r>
          </w:p>
        </w:tc>
      </w:tr>
      <w:tr w:rsidR="0070324F" w:rsidRPr="00B97B7E">
        <w:tc>
          <w:tcPr>
            <w:tcW w:w="9681" w:type="dxa"/>
            <w:gridSpan w:val="3"/>
            <w:tcBorders>
              <w:left w:val="single" w:sz="4" w:space="0" w:color="000000"/>
              <w:bottom w:val="single" w:sz="4" w:space="0" w:color="000000"/>
              <w:right w:val="single" w:sz="4" w:space="0" w:color="000000"/>
            </w:tcBorders>
            <w:tcMar>
              <w:top w:w="60" w:type="dxa"/>
              <w:left w:w="60" w:type="dxa"/>
              <w:bottom w:w="60" w:type="dxa"/>
              <w:right w:w="60" w:type="dxa"/>
            </w:tcMar>
          </w:tcPr>
          <w:p w:rsidR="0070324F" w:rsidRPr="00B97B7E" w:rsidRDefault="00A434D5" w:rsidP="00D532A7">
            <w:pPr>
              <w:pStyle w:val="Footnote"/>
              <w:ind w:left="0" w:firstLine="0"/>
              <w:rPr>
                <w:rFonts w:ascii="Times New Roman" w:hAnsi="Times New Roman" w:cs="Times New Roman"/>
                <w:sz w:val="22"/>
                <w:szCs w:val="22"/>
              </w:rPr>
            </w:pPr>
            <w:r w:rsidRPr="00B97B7E">
              <w:rPr>
                <w:rFonts w:ascii="Times New Roman" w:eastAsia="Times New Roman" w:hAnsi="Times New Roman" w:cs="Times New Roman"/>
                <w:sz w:val="22"/>
                <w:szCs w:val="22"/>
                <w:vertAlign w:val="superscript"/>
              </w:rPr>
              <w:t xml:space="preserve">(1)    </w:t>
            </w:r>
            <w:r w:rsidRPr="00B97B7E">
              <w:rPr>
                <w:rFonts w:ascii="Times New Roman" w:eastAsia="Times New Roman" w:hAnsi="Times New Roman" w:cs="Times New Roman"/>
                <w:sz w:val="22"/>
                <w:szCs w:val="22"/>
              </w:rPr>
              <w:t xml:space="preserve">Cet allongement ne s'applique pas pour une prairie implantée à l’automne ou en fin d’été ou lorsque la culture est précédée par un </w:t>
            </w:r>
            <w:r w:rsidRPr="00B97B7E">
              <w:rPr>
                <w:rFonts w:ascii="Times New Roman" w:hAnsi="Times New Roman" w:cs="Times New Roman"/>
                <w:sz w:val="22"/>
                <w:szCs w:val="22"/>
              </w:rPr>
              <w:t>couvert d’</w:t>
            </w:r>
            <w:proofErr w:type="spellStart"/>
            <w:r w:rsidRPr="00B97B7E">
              <w:rPr>
                <w:rFonts w:ascii="Times New Roman" w:hAnsi="Times New Roman" w:cs="Times New Roman"/>
                <w:sz w:val="22"/>
                <w:szCs w:val="22"/>
              </w:rPr>
              <w:t>interculture</w:t>
            </w:r>
            <w:proofErr w:type="spellEnd"/>
            <w:r w:rsidRPr="00B97B7E">
              <w:rPr>
                <w:rFonts w:ascii="Times New Roman" w:hAnsi="Times New Roman" w:cs="Times New Roman"/>
                <w:sz w:val="22"/>
                <w:szCs w:val="22"/>
              </w:rPr>
              <w:t xml:space="preserve"> exporté</w:t>
            </w:r>
            <w:r w:rsidRPr="00B97B7E">
              <w:rPr>
                <w:rFonts w:ascii="Times New Roman" w:eastAsia="Times New Roman" w:hAnsi="Times New Roman" w:cs="Times New Roman"/>
                <w:sz w:val="22"/>
                <w:szCs w:val="22"/>
              </w:rPr>
              <w:t xml:space="preserve"> ou </w:t>
            </w:r>
            <w:r w:rsidRPr="00B97B7E">
              <w:rPr>
                <w:rFonts w:ascii="Times New Roman" w:hAnsi="Times New Roman" w:cs="Times New Roman"/>
                <w:sz w:val="22"/>
                <w:szCs w:val="22"/>
              </w:rPr>
              <w:t>couvert d’</w:t>
            </w:r>
            <w:proofErr w:type="spellStart"/>
            <w:r w:rsidRPr="00B97B7E">
              <w:rPr>
                <w:rFonts w:ascii="Times New Roman" w:hAnsi="Times New Roman" w:cs="Times New Roman"/>
                <w:sz w:val="22"/>
                <w:szCs w:val="22"/>
              </w:rPr>
              <w:t>interculture</w:t>
            </w:r>
            <w:proofErr w:type="spellEnd"/>
            <w:r w:rsidRPr="00B97B7E">
              <w:rPr>
                <w:rFonts w:ascii="Times New Roman" w:hAnsi="Times New Roman" w:cs="Times New Roman"/>
                <w:sz w:val="22"/>
                <w:szCs w:val="22"/>
              </w:rPr>
              <w:t xml:space="preserve"> non-exporté</w:t>
            </w:r>
            <w:r w:rsidRPr="00B97B7E">
              <w:rPr>
                <w:rFonts w:ascii="Times New Roman" w:eastAsia="Times New Roman" w:hAnsi="Times New Roman" w:cs="Times New Roman"/>
                <w:sz w:val="22"/>
                <w:szCs w:val="22"/>
              </w:rPr>
              <w:t xml:space="preserve">. Dans ce dernier cas, le total des apports d'azote avant et sur </w:t>
            </w:r>
            <w:r w:rsidRPr="00B97B7E">
              <w:rPr>
                <w:rFonts w:ascii="Times New Roman" w:hAnsi="Times New Roman" w:cs="Times New Roman"/>
                <w:sz w:val="22"/>
                <w:szCs w:val="22"/>
              </w:rPr>
              <w:t>couvert d’</w:t>
            </w:r>
            <w:proofErr w:type="spellStart"/>
            <w:r w:rsidRPr="00B97B7E">
              <w:rPr>
                <w:rFonts w:ascii="Times New Roman" w:hAnsi="Times New Roman" w:cs="Times New Roman"/>
                <w:sz w:val="22"/>
                <w:szCs w:val="22"/>
              </w:rPr>
              <w:t>interculture</w:t>
            </w:r>
            <w:proofErr w:type="spellEnd"/>
            <w:r w:rsidRPr="00B97B7E">
              <w:rPr>
                <w:rFonts w:ascii="Times New Roman" w:hAnsi="Times New Roman" w:cs="Times New Roman"/>
                <w:sz w:val="22"/>
                <w:szCs w:val="22"/>
              </w:rPr>
              <w:t xml:space="preserve"> exporté</w:t>
            </w:r>
            <w:r w:rsidRPr="00B97B7E">
              <w:rPr>
                <w:rFonts w:ascii="Times New Roman" w:eastAsia="Times New Roman" w:hAnsi="Times New Roman" w:cs="Times New Roman"/>
                <w:sz w:val="22"/>
                <w:szCs w:val="22"/>
              </w:rPr>
              <w:t xml:space="preserve"> ou</w:t>
            </w:r>
            <w:r w:rsidRPr="00B97B7E">
              <w:rPr>
                <w:rFonts w:ascii="Times New Roman" w:hAnsi="Times New Roman" w:cs="Times New Roman"/>
                <w:sz w:val="22"/>
                <w:szCs w:val="22"/>
              </w:rPr>
              <w:t xml:space="preserve"> couvert d’</w:t>
            </w:r>
            <w:proofErr w:type="spellStart"/>
            <w:r w:rsidRPr="00B97B7E">
              <w:rPr>
                <w:rFonts w:ascii="Times New Roman" w:hAnsi="Times New Roman" w:cs="Times New Roman"/>
                <w:sz w:val="22"/>
                <w:szCs w:val="22"/>
              </w:rPr>
              <w:t>interculture</w:t>
            </w:r>
            <w:proofErr w:type="spellEnd"/>
            <w:r w:rsidRPr="00B97B7E">
              <w:rPr>
                <w:rFonts w:ascii="Times New Roman" w:hAnsi="Times New Roman" w:cs="Times New Roman"/>
                <w:sz w:val="22"/>
                <w:szCs w:val="22"/>
              </w:rPr>
              <w:t xml:space="preserve"> non-exporté</w:t>
            </w:r>
            <w:r w:rsidRPr="00B97B7E">
              <w:rPr>
                <w:rFonts w:ascii="Times New Roman" w:eastAsia="Times New Roman" w:hAnsi="Times New Roman" w:cs="Times New Roman"/>
                <w:sz w:val="22"/>
                <w:szCs w:val="22"/>
              </w:rPr>
              <w:t xml:space="preserve"> est limité à 50 kg d'azote efficace /ha.</w:t>
            </w:r>
          </w:p>
        </w:tc>
      </w:tr>
    </w:tbl>
    <w:p w:rsidR="0070324F" w:rsidRPr="00B97B7E" w:rsidRDefault="0070324F">
      <w:pPr>
        <w:pStyle w:val="Standard"/>
        <w:rPr>
          <w:rFonts w:ascii="Times New Roman" w:hAnsi="Times New Roman" w:cs="Times New Roman"/>
          <w:sz w:val="22"/>
          <w:szCs w:val="22"/>
        </w:rPr>
      </w:pPr>
    </w:p>
    <w:p w:rsidR="0070324F" w:rsidRPr="00B97B7E" w:rsidRDefault="0070324F">
      <w:pPr>
        <w:pStyle w:val="Standard"/>
        <w:jc w:val="both"/>
        <w:rPr>
          <w:rFonts w:ascii="Times New Roman" w:hAnsi="Times New Roman" w:cs="Times New Roman"/>
          <w:sz w:val="22"/>
          <w:szCs w:val="22"/>
        </w:rPr>
      </w:pPr>
    </w:p>
    <w:p w:rsidR="0070324F" w:rsidRPr="00B97B7E" w:rsidRDefault="0070324F">
      <w:pPr>
        <w:pStyle w:val="Standard"/>
        <w:jc w:val="both"/>
        <w:rPr>
          <w:rFonts w:ascii="Times New Roman" w:hAnsi="Times New Roman" w:cs="Times New Roman"/>
          <w:sz w:val="22"/>
          <w:szCs w:val="22"/>
        </w:rPr>
      </w:pP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Tableau b : Allongements des périodes d'interdiction d'épandage pour les fertilisants de type II pour la partie centrale des régions Grand Est et Bourgogne-Franche-Comté</w:t>
      </w:r>
    </w:p>
    <w:tbl>
      <w:tblPr>
        <w:tblW w:w="9680" w:type="dxa"/>
        <w:tblInd w:w="60" w:type="dxa"/>
        <w:tblLayout w:type="fixed"/>
        <w:tblCellMar>
          <w:left w:w="10" w:type="dxa"/>
          <w:right w:w="10" w:type="dxa"/>
        </w:tblCellMar>
        <w:tblLook w:val="0000" w:firstRow="0" w:lastRow="0" w:firstColumn="0" w:lastColumn="0" w:noHBand="0" w:noVBand="0"/>
      </w:tblPr>
      <w:tblGrid>
        <w:gridCol w:w="3856"/>
        <w:gridCol w:w="2908"/>
        <w:gridCol w:w="2916"/>
      </w:tblGrid>
      <w:tr w:rsidR="0070324F" w:rsidRPr="00B97B7E">
        <w:tc>
          <w:tcPr>
            <w:tcW w:w="3856" w:type="dxa"/>
            <w:tcBorders>
              <w:top w:val="single" w:sz="4" w:space="0" w:color="000000"/>
              <w:left w:val="single" w:sz="4" w:space="0" w:color="000000"/>
              <w:bottom w:val="single" w:sz="4" w:space="0" w:color="000000"/>
            </w:tcBorders>
            <w:shd w:val="clear" w:color="auto" w:fill="CCCCCC"/>
            <w:tcMar>
              <w:top w:w="60" w:type="dxa"/>
              <w:left w:w="60" w:type="dxa"/>
              <w:bottom w:w="60" w:type="dxa"/>
              <w:right w:w="60" w:type="dxa"/>
            </w:tcMar>
          </w:tcPr>
          <w:p w:rsidR="0070324F" w:rsidRPr="00B97B7E" w:rsidRDefault="00A434D5">
            <w:pPr>
              <w:pStyle w:val="TableContents"/>
              <w:jc w:val="both"/>
              <w:rPr>
                <w:rFonts w:ascii="Times New Roman" w:hAnsi="Times New Roman" w:cs="Times New Roman"/>
                <w:sz w:val="22"/>
                <w:szCs w:val="22"/>
              </w:rPr>
            </w:pPr>
            <w:r w:rsidRPr="00B97B7E">
              <w:rPr>
                <w:rFonts w:ascii="Times New Roman" w:hAnsi="Times New Roman" w:cs="Times New Roman"/>
                <w:sz w:val="22"/>
                <w:szCs w:val="22"/>
              </w:rPr>
              <w:t>Occupation du sol pendant ou suivant l'épandage (culture principale)</w:t>
            </w:r>
          </w:p>
        </w:tc>
        <w:tc>
          <w:tcPr>
            <w:tcW w:w="2908" w:type="dxa"/>
            <w:tcBorders>
              <w:top w:val="single" w:sz="4" w:space="0" w:color="000000"/>
              <w:left w:val="single" w:sz="4" w:space="0" w:color="000000"/>
              <w:bottom w:val="single" w:sz="4" w:space="0" w:color="000000"/>
            </w:tcBorders>
            <w:shd w:val="clear" w:color="auto" w:fill="CCCCCC"/>
            <w:tcMar>
              <w:top w:w="60" w:type="dxa"/>
              <w:left w:w="60" w:type="dxa"/>
              <w:bottom w:w="60" w:type="dxa"/>
              <w:right w:w="60" w:type="dxa"/>
            </w:tcMar>
          </w:tcPr>
          <w:p w:rsidR="0070324F" w:rsidRPr="00B97B7E" w:rsidRDefault="00D532A7">
            <w:pPr>
              <w:pStyle w:val="TableContents"/>
              <w:jc w:val="center"/>
              <w:rPr>
                <w:rFonts w:ascii="Times New Roman" w:hAnsi="Times New Roman" w:cs="Times New Roman"/>
                <w:sz w:val="22"/>
                <w:szCs w:val="22"/>
              </w:rPr>
            </w:pPr>
            <w:r w:rsidRPr="00B97B7E">
              <w:rPr>
                <w:rFonts w:ascii="Times New Roman" w:hAnsi="Times New Roman" w:cs="Times New Roman"/>
                <w:sz w:val="22"/>
                <w:szCs w:val="22"/>
              </w:rPr>
              <w:t>Date de</w:t>
            </w:r>
            <w:r w:rsidR="00A434D5" w:rsidRPr="00B97B7E">
              <w:rPr>
                <w:rFonts w:ascii="Times New Roman" w:hAnsi="Times New Roman" w:cs="Times New Roman"/>
                <w:sz w:val="22"/>
                <w:szCs w:val="22"/>
              </w:rPr>
              <w:t xml:space="preserve"> début de la période d'interdiction d'épandage (été - automne)</w:t>
            </w:r>
          </w:p>
        </w:tc>
        <w:tc>
          <w:tcPr>
            <w:tcW w:w="2916" w:type="dxa"/>
            <w:tcBorders>
              <w:top w:val="single" w:sz="4" w:space="0" w:color="000000"/>
              <w:left w:val="single" w:sz="4" w:space="0" w:color="000000"/>
              <w:bottom w:val="single" w:sz="4" w:space="0" w:color="000000"/>
              <w:right w:val="single" w:sz="4" w:space="0" w:color="000000"/>
            </w:tcBorders>
            <w:shd w:val="clear" w:color="auto" w:fill="CCCCCC"/>
            <w:tcMar>
              <w:top w:w="60" w:type="dxa"/>
              <w:left w:w="60" w:type="dxa"/>
              <w:bottom w:w="60" w:type="dxa"/>
              <w:right w:w="60" w:type="dxa"/>
            </w:tcMar>
          </w:tcPr>
          <w:p w:rsidR="0070324F" w:rsidRPr="00B97B7E" w:rsidRDefault="00D532A7">
            <w:pPr>
              <w:pStyle w:val="TableContents"/>
              <w:jc w:val="center"/>
              <w:rPr>
                <w:rFonts w:ascii="Times New Roman" w:hAnsi="Times New Roman" w:cs="Times New Roman"/>
                <w:sz w:val="22"/>
                <w:szCs w:val="22"/>
              </w:rPr>
            </w:pPr>
            <w:r w:rsidRPr="00B97B7E">
              <w:rPr>
                <w:rFonts w:ascii="Times New Roman" w:hAnsi="Times New Roman" w:cs="Times New Roman"/>
                <w:sz w:val="22"/>
                <w:szCs w:val="22"/>
              </w:rPr>
              <w:t xml:space="preserve">Date de </w:t>
            </w:r>
            <w:r w:rsidR="00A434D5" w:rsidRPr="00B97B7E">
              <w:rPr>
                <w:rFonts w:ascii="Times New Roman" w:hAnsi="Times New Roman" w:cs="Times New Roman"/>
                <w:sz w:val="22"/>
                <w:szCs w:val="22"/>
              </w:rPr>
              <w:t>fin de période d'interdiction d'épandage (hiver)</w:t>
            </w:r>
          </w:p>
        </w:tc>
      </w:tr>
      <w:tr w:rsidR="0070324F" w:rsidRPr="00B97B7E">
        <w:tc>
          <w:tcPr>
            <w:tcW w:w="3856" w:type="dxa"/>
            <w:tcBorders>
              <w:left w:val="single" w:sz="4" w:space="0" w:color="000000"/>
              <w:bottom w:val="single" w:sz="4" w:space="0" w:color="000000"/>
            </w:tcBorders>
            <w:tcMar>
              <w:top w:w="60" w:type="dxa"/>
              <w:left w:w="60" w:type="dxa"/>
              <w:bottom w:w="60" w:type="dxa"/>
              <w:right w:w="60" w:type="dxa"/>
            </w:tcMar>
          </w:tcPr>
          <w:p w:rsidR="0070324F" w:rsidRPr="00B97B7E" w:rsidRDefault="00A434D5">
            <w:pPr>
              <w:pStyle w:val="TableContents"/>
              <w:rPr>
                <w:rFonts w:ascii="Times New Roman" w:hAnsi="Times New Roman" w:cs="Times New Roman"/>
                <w:sz w:val="22"/>
                <w:szCs w:val="22"/>
              </w:rPr>
            </w:pPr>
            <w:r w:rsidRPr="00B97B7E">
              <w:rPr>
                <w:rFonts w:ascii="Times New Roman" w:hAnsi="Times New Roman" w:cs="Times New Roman"/>
                <w:sz w:val="22"/>
                <w:szCs w:val="22"/>
              </w:rPr>
              <w:t xml:space="preserve">Maïs non précédé par </w:t>
            </w:r>
            <w:r w:rsidRPr="00B97B7E">
              <w:rPr>
                <w:rFonts w:ascii="Times New Roman" w:eastAsia="Times New Roman" w:hAnsi="Times New Roman" w:cs="Times New Roman"/>
                <w:sz w:val="22"/>
                <w:szCs w:val="22"/>
              </w:rPr>
              <w:t>un CIE</w:t>
            </w:r>
            <w:r w:rsidRPr="00B97B7E">
              <w:rPr>
                <w:rFonts w:ascii="Times New Roman" w:hAnsi="Times New Roman" w:cs="Times New Roman"/>
                <w:sz w:val="22"/>
                <w:szCs w:val="22"/>
              </w:rPr>
              <w:t xml:space="preserve"> ou </w:t>
            </w:r>
            <w:r w:rsidRPr="00B97B7E">
              <w:rPr>
                <w:rFonts w:ascii="Times New Roman" w:eastAsia="Times New Roman" w:hAnsi="Times New Roman" w:cs="Times New Roman"/>
                <w:sz w:val="22"/>
                <w:szCs w:val="22"/>
              </w:rPr>
              <w:t>CINE</w:t>
            </w:r>
          </w:p>
        </w:tc>
        <w:tc>
          <w:tcPr>
            <w:tcW w:w="2908" w:type="dxa"/>
            <w:tcBorders>
              <w:left w:val="single" w:sz="4" w:space="0" w:color="000000"/>
              <w:bottom w:val="single" w:sz="4" w:space="0" w:color="000000"/>
            </w:tcBorders>
            <w:tcMar>
              <w:top w:w="60" w:type="dxa"/>
              <w:left w:w="60" w:type="dxa"/>
              <w:bottom w:w="60" w:type="dxa"/>
              <w:right w:w="60" w:type="dxa"/>
            </w:tcMar>
          </w:tcPr>
          <w:p w:rsidR="0070324F" w:rsidRPr="00B97B7E" w:rsidRDefault="0070324F">
            <w:pPr>
              <w:pStyle w:val="TableContents"/>
              <w:rPr>
                <w:rFonts w:ascii="Times New Roman" w:hAnsi="Times New Roman" w:cs="Times New Roman"/>
                <w:sz w:val="22"/>
                <w:szCs w:val="22"/>
              </w:rPr>
            </w:pPr>
          </w:p>
        </w:tc>
        <w:tc>
          <w:tcPr>
            <w:tcW w:w="2916" w:type="dxa"/>
            <w:tcBorders>
              <w:left w:val="single" w:sz="4" w:space="0" w:color="000000"/>
              <w:bottom w:val="single" w:sz="4" w:space="0" w:color="000000"/>
              <w:right w:val="single" w:sz="4" w:space="0" w:color="000000"/>
            </w:tcBorders>
            <w:tcMar>
              <w:top w:w="60" w:type="dxa"/>
              <w:left w:w="60" w:type="dxa"/>
              <w:bottom w:w="60" w:type="dxa"/>
              <w:right w:w="60" w:type="dxa"/>
            </w:tcMar>
          </w:tcPr>
          <w:p w:rsidR="0070324F" w:rsidRPr="00B97B7E" w:rsidRDefault="00A434D5">
            <w:pPr>
              <w:pStyle w:val="TableContents"/>
              <w:rPr>
                <w:rFonts w:ascii="Times New Roman" w:hAnsi="Times New Roman" w:cs="Times New Roman"/>
                <w:sz w:val="22"/>
                <w:szCs w:val="22"/>
              </w:rPr>
            </w:pPr>
            <w:r w:rsidRPr="00B97B7E">
              <w:rPr>
                <w:rFonts w:ascii="Times New Roman" w:hAnsi="Times New Roman" w:cs="Times New Roman"/>
                <w:sz w:val="22"/>
                <w:szCs w:val="22"/>
              </w:rPr>
              <w:t>15 février</w:t>
            </w:r>
          </w:p>
        </w:tc>
      </w:tr>
      <w:tr w:rsidR="0070324F" w:rsidRPr="00B97B7E">
        <w:tc>
          <w:tcPr>
            <w:tcW w:w="3856" w:type="dxa"/>
            <w:tcBorders>
              <w:left w:val="single" w:sz="4" w:space="0" w:color="000000"/>
              <w:bottom w:val="single" w:sz="4" w:space="0" w:color="000000"/>
            </w:tcBorders>
            <w:tcMar>
              <w:top w:w="60" w:type="dxa"/>
              <w:left w:w="60" w:type="dxa"/>
              <w:bottom w:w="60" w:type="dxa"/>
              <w:right w:w="60" w:type="dxa"/>
            </w:tcMar>
          </w:tcPr>
          <w:p w:rsidR="0070324F" w:rsidRPr="00B97B7E" w:rsidRDefault="00A434D5">
            <w:pPr>
              <w:pStyle w:val="TableContents"/>
              <w:rPr>
                <w:rFonts w:ascii="Times New Roman" w:hAnsi="Times New Roman" w:cs="Times New Roman"/>
                <w:sz w:val="22"/>
                <w:szCs w:val="22"/>
              </w:rPr>
            </w:pPr>
            <w:r w:rsidRPr="00B97B7E">
              <w:rPr>
                <w:rFonts w:ascii="Times New Roman" w:hAnsi="Times New Roman" w:cs="Times New Roman"/>
                <w:sz w:val="22"/>
                <w:szCs w:val="22"/>
              </w:rPr>
              <w:t xml:space="preserve">Maïs précédé par </w:t>
            </w:r>
            <w:r w:rsidRPr="00B97B7E">
              <w:rPr>
                <w:rFonts w:ascii="Times New Roman" w:eastAsia="Times New Roman" w:hAnsi="Times New Roman" w:cs="Times New Roman"/>
                <w:sz w:val="22"/>
                <w:szCs w:val="22"/>
              </w:rPr>
              <w:t>un CIE</w:t>
            </w:r>
            <w:r w:rsidRPr="00B97B7E">
              <w:rPr>
                <w:rFonts w:ascii="Times New Roman" w:hAnsi="Times New Roman" w:cs="Times New Roman"/>
                <w:sz w:val="22"/>
                <w:szCs w:val="22"/>
              </w:rPr>
              <w:t xml:space="preserve"> ou </w:t>
            </w:r>
            <w:r w:rsidRPr="00B97B7E">
              <w:rPr>
                <w:rFonts w:ascii="Times New Roman" w:eastAsia="Times New Roman" w:hAnsi="Times New Roman" w:cs="Times New Roman"/>
                <w:sz w:val="22"/>
                <w:szCs w:val="22"/>
              </w:rPr>
              <w:t>CINE</w:t>
            </w:r>
          </w:p>
        </w:tc>
        <w:tc>
          <w:tcPr>
            <w:tcW w:w="2908" w:type="dxa"/>
            <w:tcBorders>
              <w:left w:val="single" w:sz="4" w:space="0" w:color="000000"/>
              <w:bottom w:val="single" w:sz="4" w:space="0" w:color="000000"/>
            </w:tcBorders>
            <w:tcMar>
              <w:top w:w="60" w:type="dxa"/>
              <w:left w:w="60" w:type="dxa"/>
              <w:bottom w:w="60" w:type="dxa"/>
              <w:right w:w="60" w:type="dxa"/>
            </w:tcMar>
          </w:tcPr>
          <w:p w:rsidR="0070324F" w:rsidRPr="00B97B7E" w:rsidRDefault="0070324F">
            <w:pPr>
              <w:pStyle w:val="TableContents"/>
              <w:rPr>
                <w:rFonts w:ascii="Times New Roman" w:hAnsi="Times New Roman" w:cs="Times New Roman"/>
                <w:sz w:val="22"/>
                <w:szCs w:val="22"/>
              </w:rPr>
            </w:pPr>
          </w:p>
          <w:p w:rsidR="0070324F" w:rsidRPr="00B97B7E" w:rsidRDefault="0070324F">
            <w:pPr>
              <w:pStyle w:val="TableContents"/>
              <w:rPr>
                <w:rFonts w:ascii="Times New Roman" w:hAnsi="Times New Roman" w:cs="Times New Roman"/>
                <w:sz w:val="22"/>
                <w:szCs w:val="22"/>
              </w:rPr>
            </w:pPr>
          </w:p>
        </w:tc>
        <w:tc>
          <w:tcPr>
            <w:tcW w:w="2916" w:type="dxa"/>
            <w:tcBorders>
              <w:left w:val="single" w:sz="4" w:space="0" w:color="000000"/>
              <w:bottom w:val="single" w:sz="4" w:space="0" w:color="000000"/>
              <w:right w:val="single" w:sz="4" w:space="0" w:color="000000"/>
            </w:tcBorders>
            <w:tcMar>
              <w:top w:w="60" w:type="dxa"/>
              <w:left w:w="60" w:type="dxa"/>
              <w:bottom w:w="60" w:type="dxa"/>
              <w:right w:w="60" w:type="dxa"/>
            </w:tcMar>
          </w:tcPr>
          <w:p w:rsidR="0070324F" w:rsidRPr="00B97B7E" w:rsidRDefault="00A434D5">
            <w:pPr>
              <w:pStyle w:val="TableContents"/>
              <w:rPr>
                <w:rFonts w:ascii="Times New Roman" w:hAnsi="Times New Roman" w:cs="Times New Roman"/>
                <w:sz w:val="22"/>
                <w:szCs w:val="22"/>
              </w:rPr>
            </w:pPr>
            <w:r w:rsidRPr="00B97B7E">
              <w:rPr>
                <w:rFonts w:ascii="Times New Roman" w:hAnsi="Times New Roman" w:cs="Times New Roman"/>
                <w:sz w:val="22"/>
                <w:szCs w:val="22"/>
              </w:rPr>
              <w:t xml:space="preserve">15 février </w:t>
            </w:r>
          </w:p>
        </w:tc>
      </w:tr>
      <w:tr w:rsidR="0070324F" w:rsidRPr="00B97B7E">
        <w:tc>
          <w:tcPr>
            <w:tcW w:w="3856" w:type="dxa"/>
            <w:tcBorders>
              <w:left w:val="single" w:sz="4" w:space="0" w:color="000000"/>
              <w:bottom w:val="single" w:sz="4" w:space="0" w:color="000000"/>
            </w:tcBorders>
            <w:tcMar>
              <w:top w:w="60" w:type="dxa"/>
              <w:left w:w="60" w:type="dxa"/>
              <w:bottom w:w="60" w:type="dxa"/>
              <w:right w:w="60" w:type="dxa"/>
            </w:tcMar>
          </w:tcPr>
          <w:p w:rsidR="0070324F" w:rsidRPr="00B97B7E" w:rsidRDefault="00A434D5">
            <w:pPr>
              <w:pStyle w:val="TableContents"/>
              <w:rPr>
                <w:rFonts w:ascii="Times New Roman" w:hAnsi="Times New Roman" w:cs="Times New Roman"/>
                <w:sz w:val="22"/>
                <w:szCs w:val="22"/>
              </w:rPr>
            </w:pPr>
            <w:r w:rsidRPr="00B97B7E">
              <w:rPr>
                <w:rFonts w:ascii="Times New Roman" w:hAnsi="Times New Roman" w:cs="Times New Roman"/>
                <w:sz w:val="22"/>
                <w:szCs w:val="22"/>
              </w:rPr>
              <w:t>Prairies implantées depuis plus de six mois dont prairies permanentes, luzerne</w:t>
            </w:r>
          </w:p>
        </w:tc>
        <w:tc>
          <w:tcPr>
            <w:tcW w:w="2908" w:type="dxa"/>
            <w:tcBorders>
              <w:left w:val="single" w:sz="4" w:space="0" w:color="000000"/>
              <w:bottom w:val="single" w:sz="4" w:space="0" w:color="000000"/>
            </w:tcBorders>
            <w:tcMar>
              <w:top w:w="60" w:type="dxa"/>
              <w:left w:w="60" w:type="dxa"/>
              <w:bottom w:w="60" w:type="dxa"/>
              <w:right w:w="60" w:type="dxa"/>
            </w:tcMar>
          </w:tcPr>
          <w:p w:rsidR="0070324F" w:rsidRPr="00B97B7E" w:rsidRDefault="0070324F">
            <w:pPr>
              <w:pStyle w:val="TableContents"/>
              <w:rPr>
                <w:rFonts w:ascii="Times New Roman" w:hAnsi="Times New Roman" w:cs="Times New Roman"/>
                <w:sz w:val="22"/>
                <w:szCs w:val="22"/>
              </w:rPr>
            </w:pPr>
          </w:p>
        </w:tc>
        <w:tc>
          <w:tcPr>
            <w:tcW w:w="2916" w:type="dxa"/>
            <w:tcBorders>
              <w:left w:val="single" w:sz="4" w:space="0" w:color="000000"/>
              <w:bottom w:val="single" w:sz="4" w:space="0" w:color="000000"/>
              <w:right w:val="single" w:sz="4" w:space="0" w:color="000000"/>
            </w:tcBorders>
            <w:tcMar>
              <w:top w:w="60" w:type="dxa"/>
              <w:left w:w="60" w:type="dxa"/>
              <w:bottom w:w="60" w:type="dxa"/>
              <w:right w:w="60" w:type="dxa"/>
            </w:tcMar>
          </w:tcPr>
          <w:p w:rsidR="0070324F" w:rsidRPr="00B97B7E" w:rsidRDefault="00A434D5">
            <w:pPr>
              <w:pStyle w:val="TableContents"/>
              <w:rPr>
                <w:rFonts w:ascii="Times New Roman" w:hAnsi="Times New Roman" w:cs="Times New Roman"/>
                <w:sz w:val="22"/>
                <w:szCs w:val="22"/>
              </w:rPr>
            </w:pPr>
            <w:r w:rsidRPr="00B97B7E">
              <w:rPr>
                <w:rFonts w:ascii="Times New Roman" w:hAnsi="Times New Roman" w:cs="Times New Roman"/>
                <w:sz w:val="22"/>
                <w:szCs w:val="22"/>
              </w:rPr>
              <w:t>31 janvier</w:t>
            </w:r>
          </w:p>
        </w:tc>
      </w:tr>
    </w:tbl>
    <w:p w:rsidR="0070324F" w:rsidRPr="00B97B7E" w:rsidRDefault="0070324F">
      <w:pPr>
        <w:pStyle w:val="Standard"/>
        <w:jc w:val="both"/>
        <w:rPr>
          <w:rFonts w:ascii="Times New Roman" w:hAnsi="Times New Roman" w:cs="Times New Roman"/>
          <w:color w:val="0000CC"/>
          <w:sz w:val="22"/>
          <w:szCs w:val="22"/>
        </w:rPr>
      </w:pPr>
    </w:p>
    <w:p w:rsidR="0070324F" w:rsidRPr="00B97B7E" w:rsidRDefault="0070324F">
      <w:pPr>
        <w:pStyle w:val="TableContents"/>
        <w:jc w:val="both"/>
        <w:rPr>
          <w:rFonts w:ascii="Times New Roman" w:hAnsi="Times New Roman" w:cs="Times New Roman"/>
          <w:sz w:val="22"/>
          <w:szCs w:val="22"/>
        </w:rPr>
      </w:pPr>
    </w:p>
    <w:p w:rsidR="0070324F" w:rsidRPr="00B97B7E" w:rsidRDefault="00A434D5">
      <w:pPr>
        <w:pStyle w:val="NormalWeb"/>
        <w:rPr>
          <w:rFonts w:cs="Times New Roman"/>
          <w:sz w:val="22"/>
          <w:szCs w:val="22"/>
          <w:lang w:eastAsia="fr-FR" w:bidi="ar-SA"/>
        </w:rPr>
      </w:pPr>
      <w:r w:rsidRPr="00B97B7E">
        <w:rPr>
          <w:rFonts w:cs="Times New Roman"/>
          <w:sz w:val="22"/>
          <w:szCs w:val="22"/>
          <w:lang w:eastAsia="fr-FR" w:bidi="ar-SA"/>
        </w:rPr>
        <w:t>En zone « Ouest » et « Est », dans les deux situations suivantes, la date de fin de période d'interdiction d’épandage peut être avancée annuellement pour des raisons agro-météorologiques, d'une durée maximale de deux semaines, dans les conditions fixées par l’article 3 du présent arrêté</w:t>
      </w:r>
      <w:r w:rsidR="002F2F15" w:rsidRPr="00B97B7E">
        <w:rPr>
          <w:rFonts w:cs="Times New Roman"/>
          <w:sz w:val="22"/>
          <w:szCs w:val="22"/>
          <w:lang w:eastAsia="fr-FR" w:bidi="ar-SA"/>
        </w:rPr>
        <w:t> :</w:t>
      </w:r>
    </w:p>
    <w:p w:rsidR="0070324F" w:rsidRPr="00B97B7E" w:rsidRDefault="00A434D5" w:rsidP="00D532A7">
      <w:pPr>
        <w:widowControl/>
        <w:spacing w:line="276" w:lineRule="auto"/>
        <w:rPr>
          <w:sz w:val="22"/>
          <w:szCs w:val="22"/>
        </w:rPr>
      </w:pPr>
      <w:r w:rsidRPr="00B97B7E">
        <w:rPr>
          <w:sz w:val="22"/>
          <w:szCs w:val="22"/>
        </w:rPr>
        <w:t>- épandage d’engrais de type II sur maïs;</w:t>
      </w:r>
    </w:p>
    <w:p w:rsidR="0070324F" w:rsidRPr="00B97B7E" w:rsidRDefault="00A434D5" w:rsidP="00D532A7">
      <w:pPr>
        <w:widowControl/>
        <w:spacing w:line="276" w:lineRule="auto"/>
        <w:rPr>
          <w:sz w:val="22"/>
          <w:szCs w:val="22"/>
        </w:rPr>
      </w:pPr>
      <w:r w:rsidRPr="00B97B7E">
        <w:rPr>
          <w:sz w:val="22"/>
          <w:szCs w:val="22"/>
        </w:rPr>
        <w:t xml:space="preserve">- épandage d’engrais de type II sur prairies implantées depuis plus de 6 mois dont prairies permanentes, luzerne. </w:t>
      </w:r>
    </w:p>
    <w:p w:rsidR="0070324F" w:rsidRPr="00B97B7E" w:rsidRDefault="0070324F">
      <w:pPr>
        <w:pStyle w:val="Standard"/>
        <w:jc w:val="both"/>
        <w:rPr>
          <w:rFonts w:ascii="Times New Roman" w:hAnsi="Times New Roman" w:cs="Times New Roman"/>
          <w:sz w:val="22"/>
          <w:szCs w:val="22"/>
          <w:shd w:val="clear" w:color="auto" w:fill="FFFF00"/>
        </w:rPr>
      </w:pPr>
    </w:p>
    <w:p w:rsidR="0070324F" w:rsidRPr="00B97B7E" w:rsidRDefault="0070324F">
      <w:pPr>
        <w:pStyle w:val="Standard"/>
        <w:jc w:val="both"/>
        <w:rPr>
          <w:rFonts w:ascii="Times New Roman" w:hAnsi="Times New Roman" w:cs="Times New Roman"/>
          <w:sz w:val="22"/>
          <w:szCs w:val="22"/>
          <w:shd w:val="clear" w:color="auto" w:fill="FFFF00"/>
        </w:rPr>
      </w:pP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III - La mesure 3° mentionnée au I de l'article R.211-81 du code de l’environnement peut être renforcée par rapport aux dispositions fixées au c) du 1° du III et au 2° du III de l'annexe I de l'arrêté du 19 décembre 2011 susvisé.</w:t>
      </w:r>
    </w:p>
    <w:p w:rsidR="0070324F" w:rsidRPr="00B97B7E" w:rsidRDefault="0070324F">
      <w:pPr>
        <w:pStyle w:val="Standard"/>
        <w:jc w:val="both"/>
        <w:rPr>
          <w:rFonts w:ascii="Times New Roman" w:hAnsi="Times New Roman" w:cs="Times New Roman"/>
          <w:sz w:val="22"/>
          <w:szCs w:val="22"/>
        </w:rPr>
      </w:pPr>
    </w:p>
    <w:p w:rsidR="0070324F" w:rsidRPr="00B97B7E" w:rsidRDefault="0070324F">
      <w:pPr>
        <w:pStyle w:val="Standard"/>
        <w:jc w:val="both"/>
        <w:rPr>
          <w:rFonts w:ascii="Times New Roman" w:hAnsi="Times New Roman" w:cs="Times New Roman"/>
          <w:sz w:val="22"/>
          <w:szCs w:val="22"/>
        </w:rPr>
      </w:pP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IV - La mesure 7° mentionnée au I de l'article R.211-81 du code de l’environnement prévue par le programme d'actions national est précisée par la fixation des dates limites avant lesquelles la destruction des couverts d’</w:t>
      </w:r>
      <w:proofErr w:type="spellStart"/>
      <w:r w:rsidRPr="00B97B7E">
        <w:rPr>
          <w:rFonts w:ascii="Times New Roman" w:hAnsi="Times New Roman" w:cs="Times New Roman"/>
          <w:sz w:val="22"/>
          <w:szCs w:val="22"/>
        </w:rPr>
        <w:t>interculture</w:t>
      </w:r>
      <w:proofErr w:type="spellEnd"/>
      <w:r w:rsidRPr="00B97B7E">
        <w:rPr>
          <w:rFonts w:ascii="Times New Roman" w:hAnsi="Times New Roman" w:cs="Times New Roman"/>
          <w:sz w:val="22"/>
          <w:szCs w:val="22"/>
        </w:rPr>
        <w:t xml:space="preserve"> exportés et couverts d’</w:t>
      </w:r>
      <w:proofErr w:type="spellStart"/>
      <w:r w:rsidRPr="00B97B7E">
        <w:rPr>
          <w:rFonts w:ascii="Times New Roman" w:hAnsi="Times New Roman" w:cs="Times New Roman"/>
          <w:sz w:val="22"/>
          <w:szCs w:val="22"/>
        </w:rPr>
        <w:t>interculture</w:t>
      </w:r>
      <w:proofErr w:type="spellEnd"/>
      <w:r w:rsidRPr="00B97B7E">
        <w:rPr>
          <w:rFonts w:ascii="Times New Roman" w:hAnsi="Times New Roman" w:cs="Times New Roman"/>
          <w:sz w:val="22"/>
          <w:szCs w:val="22"/>
        </w:rPr>
        <w:t xml:space="preserve"> non-exportés et des repousses est interdite. Différentes dates peuvent être fixées pour tenir compte de la diversité </w:t>
      </w:r>
      <w:proofErr w:type="spellStart"/>
      <w:r w:rsidRPr="00B97B7E">
        <w:rPr>
          <w:rFonts w:ascii="Times New Roman" w:hAnsi="Times New Roman" w:cs="Times New Roman"/>
          <w:sz w:val="22"/>
          <w:szCs w:val="22"/>
        </w:rPr>
        <w:t>pédo-climatique</w:t>
      </w:r>
      <w:proofErr w:type="spellEnd"/>
      <w:r w:rsidRPr="00B97B7E">
        <w:rPr>
          <w:rFonts w:ascii="Times New Roman" w:hAnsi="Times New Roman" w:cs="Times New Roman"/>
          <w:sz w:val="22"/>
          <w:szCs w:val="22"/>
        </w:rPr>
        <w:t xml:space="preserve"> des zones vulnérables de la région et de la variabilité des précédents culturaux, qui influent sur la période de croissance des repousses ou sur les dates d'implantation des couverts d’</w:t>
      </w:r>
      <w:proofErr w:type="spellStart"/>
      <w:r w:rsidRPr="00B97B7E">
        <w:rPr>
          <w:rFonts w:ascii="Times New Roman" w:hAnsi="Times New Roman" w:cs="Times New Roman"/>
          <w:sz w:val="22"/>
          <w:szCs w:val="22"/>
        </w:rPr>
        <w:t>interculture</w:t>
      </w:r>
      <w:proofErr w:type="spellEnd"/>
      <w:r w:rsidRPr="00B97B7E">
        <w:rPr>
          <w:rFonts w:ascii="Times New Roman" w:hAnsi="Times New Roman" w:cs="Times New Roman"/>
          <w:sz w:val="22"/>
          <w:szCs w:val="22"/>
        </w:rPr>
        <w:t xml:space="preserve"> exportés et des couverts d’</w:t>
      </w:r>
      <w:proofErr w:type="spellStart"/>
      <w:r w:rsidRPr="00B97B7E">
        <w:rPr>
          <w:rFonts w:ascii="Times New Roman" w:hAnsi="Times New Roman" w:cs="Times New Roman"/>
          <w:sz w:val="22"/>
          <w:szCs w:val="22"/>
        </w:rPr>
        <w:t>interculture</w:t>
      </w:r>
      <w:proofErr w:type="spellEnd"/>
      <w:r w:rsidRPr="00B97B7E">
        <w:rPr>
          <w:rFonts w:ascii="Times New Roman" w:hAnsi="Times New Roman" w:cs="Times New Roman"/>
          <w:sz w:val="22"/>
          <w:szCs w:val="22"/>
        </w:rPr>
        <w:t xml:space="preserve"> non-exportés.</w:t>
      </w:r>
    </w:p>
    <w:p w:rsidR="0070324F" w:rsidRPr="00B97B7E" w:rsidRDefault="0070324F">
      <w:pPr>
        <w:pStyle w:val="Standard"/>
        <w:jc w:val="both"/>
        <w:rPr>
          <w:rFonts w:ascii="Times New Roman" w:hAnsi="Times New Roman" w:cs="Times New Roman"/>
          <w:sz w:val="22"/>
          <w:szCs w:val="22"/>
        </w:rPr>
      </w:pP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La mesure 7° peut également être renforcée par :</w:t>
      </w:r>
    </w:p>
    <w:p w:rsidR="0070324F" w:rsidRPr="00B97B7E" w:rsidRDefault="00A434D5">
      <w:pPr>
        <w:pStyle w:val="Standard"/>
        <w:numPr>
          <w:ilvl w:val="0"/>
          <w:numId w:val="9"/>
        </w:numPr>
        <w:jc w:val="both"/>
        <w:rPr>
          <w:rFonts w:ascii="Times New Roman" w:hAnsi="Times New Roman" w:cs="Times New Roman"/>
          <w:sz w:val="22"/>
          <w:szCs w:val="22"/>
        </w:rPr>
      </w:pPr>
      <w:r w:rsidRPr="00B97B7E">
        <w:rPr>
          <w:rFonts w:ascii="Times New Roman" w:hAnsi="Times New Roman" w:cs="Times New Roman"/>
          <w:sz w:val="22"/>
          <w:szCs w:val="22"/>
        </w:rPr>
        <w:t>L’interdiction de certaines espèces comme couverts d’</w:t>
      </w:r>
      <w:proofErr w:type="spellStart"/>
      <w:r w:rsidRPr="00B97B7E">
        <w:rPr>
          <w:rFonts w:ascii="Times New Roman" w:hAnsi="Times New Roman" w:cs="Times New Roman"/>
          <w:sz w:val="22"/>
          <w:szCs w:val="22"/>
        </w:rPr>
        <w:t>interculture</w:t>
      </w:r>
      <w:proofErr w:type="spellEnd"/>
      <w:r w:rsidRPr="00B97B7E">
        <w:rPr>
          <w:rFonts w:ascii="Times New Roman" w:hAnsi="Times New Roman" w:cs="Times New Roman"/>
          <w:sz w:val="22"/>
          <w:szCs w:val="22"/>
        </w:rPr>
        <w:t xml:space="preserve"> non-exportés ;</w:t>
      </w:r>
    </w:p>
    <w:p w:rsidR="0070324F" w:rsidRPr="00B97B7E" w:rsidRDefault="00A434D5">
      <w:pPr>
        <w:pStyle w:val="Standard"/>
        <w:numPr>
          <w:ilvl w:val="0"/>
          <w:numId w:val="2"/>
        </w:numPr>
        <w:jc w:val="both"/>
        <w:rPr>
          <w:rFonts w:ascii="Times New Roman" w:hAnsi="Times New Roman" w:cs="Times New Roman"/>
          <w:sz w:val="22"/>
          <w:szCs w:val="22"/>
        </w:rPr>
      </w:pPr>
      <w:r w:rsidRPr="00B97B7E">
        <w:rPr>
          <w:rFonts w:ascii="Times New Roman" w:hAnsi="Times New Roman" w:cs="Times New Roman"/>
          <w:sz w:val="22"/>
          <w:szCs w:val="22"/>
        </w:rPr>
        <w:t>La limitation du recours aux repousses de céréales ou aux cannes de maïs grain, de sorgho grain broyées et enfouies ;</w:t>
      </w:r>
    </w:p>
    <w:p w:rsidR="0070324F" w:rsidRPr="00B97B7E" w:rsidRDefault="00A434D5">
      <w:pPr>
        <w:pStyle w:val="Standard"/>
        <w:numPr>
          <w:ilvl w:val="0"/>
          <w:numId w:val="2"/>
        </w:numPr>
        <w:jc w:val="both"/>
        <w:rPr>
          <w:rFonts w:ascii="Times New Roman" w:hAnsi="Times New Roman" w:cs="Times New Roman"/>
          <w:sz w:val="22"/>
          <w:szCs w:val="22"/>
        </w:rPr>
      </w:pPr>
      <w:r w:rsidRPr="00B97B7E">
        <w:rPr>
          <w:rFonts w:ascii="Times New Roman" w:hAnsi="Times New Roman" w:cs="Times New Roman"/>
          <w:sz w:val="22"/>
          <w:szCs w:val="22"/>
        </w:rPr>
        <w:t>L'obligation de recourir à l'implantation d’un couvert (couverts d’</w:t>
      </w:r>
      <w:proofErr w:type="spellStart"/>
      <w:r w:rsidRPr="00B97B7E">
        <w:rPr>
          <w:rFonts w:ascii="Times New Roman" w:hAnsi="Times New Roman" w:cs="Times New Roman"/>
          <w:sz w:val="22"/>
          <w:szCs w:val="22"/>
        </w:rPr>
        <w:t>interculture</w:t>
      </w:r>
      <w:proofErr w:type="spellEnd"/>
      <w:r w:rsidRPr="00B97B7E">
        <w:rPr>
          <w:rFonts w:ascii="Times New Roman" w:hAnsi="Times New Roman" w:cs="Times New Roman"/>
          <w:sz w:val="22"/>
          <w:szCs w:val="22"/>
        </w:rPr>
        <w:t xml:space="preserve"> exportés, couverts d’</w:t>
      </w:r>
      <w:proofErr w:type="spellStart"/>
      <w:r w:rsidRPr="00B97B7E">
        <w:rPr>
          <w:rFonts w:ascii="Times New Roman" w:hAnsi="Times New Roman" w:cs="Times New Roman"/>
          <w:sz w:val="22"/>
          <w:szCs w:val="22"/>
        </w:rPr>
        <w:t>interculture</w:t>
      </w:r>
      <w:proofErr w:type="spellEnd"/>
      <w:r w:rsidRPr="00B97B7E">
        <w:rPr>
          <w:rFonts w:ascii="Times New Roman" w:hAnsi="Times New Roman" w:cs="Times New Roman"/>
          <w:sz w:val="22"/>
          <w:szCs w:val="22"/>
        </w:rPr>
        <w:t xml:space="preserve"> non-exportés) dans certaines </w:t>
      </w:r>
      <w:proofErr w:type="spellStart"/>
      <w:r w:rsidRPr="00B97B7E">
        <w:rPr>
          <w:rFonts w:ascii="Times New Roman" w:hAnsi="Times New Roman" w:cs="Times New Roman"/>
          <w:sz w:val="22"/>
          <w:szCs w:val="22"/>
        </w:rPr>
        <w:t>intercultures</w:t>
      </w:r>
      <w:proofErr w:type="spellEnd"/>
      <w:r w:rsidRPr="00B97B7E">
        <w:rPr>
          <w:rFonts w:ascii="Times New Roman" w:hAnsi="Times New Roman" w:cs="Times New Roman"/>
          <w:sz w:val="22"/>
          <w:szCs w:val="22"/>
        </w:rPr>
        <w:t xml:space="preserve"> courtes.</w:t>
      </w:r>
    </w:p>
    <w:p w:rsidR="0070324F" w:rsidRPr="00B97B7E" w:rsidRDefault="0070324F">
      <w:pPr>
        <w:pStyle w:val="Standard"/>
        <w:jc w:val="both"/>
        <w:rPr>
          <w:rFonts w:ascii="Times New Roman" w:hAnsi="Times New Roman" w:cs="Times New Roman"/>
          <w:sz w:val="22"/>
          <w:szCs w:val="22"/>
        </w:rPr>
      </w:pP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 xml:space="preserve">Lorsque le programme d’actions régional prévoit l’obligation d’imposer la couverture des sols en </w:t>
      </w:r>
      <w:proofErr w:type="spellStart"/>
      <w:r w:rsidRPr="00B97B7E">
        <w:rPr>
          <w:rFonts w:ascii="Times New Roman" w:hAnsi="Times New Roman" w:cs="Times New Roman"/>
          <w:sz w:val="22"/>
          <w:szCs w:val="22"/>
        </w:rPr>
        <w:t>interculture</w:t>
      </w:r>
      <w:proofErr w:type="spellEnd"/>
      <w:r w:rsidRPr="00B97B7E">
        <w:rPr>
          <w:rFonts w:ascii="Times New Roman" w:hAnsi="Times New Roman" w:cs="Times New Roman"/>
          <w:sz w:val="22"/>
          <w:szCs w:val="22"/>
        </w:rPr>
        <w:t xml:space="preserve"> courte, celle-ci peut être obtenue par des repousses de colza et, dans la limite de 50 % des surfaces en </w:t>
      </w:r>
      <w:proofErr w:type="spellStart"/>
      <w:r w:rsidRPr="00B97B7E">
        <w:rPr>
          <w:rFonts w:ascii="Times New Roman" w:hAnsi="Times New Roman" w:cs="Times New Roman"/>
          <w:sz w:val="22"/>
          <w:szCs w:val="22"/>
        </w:rPr>
        <w:t>interculture</w:t>
      </w:r>
      <w:proofErr w:type="spellEnd"/>
      <w:r w:rsidRPr="00B97B7E">
        <w:rPr>
          <w:rFonts w:ascii="Times New Roman" w:hAnsi="Times New Roman" w:cs="Times New Roman"/>
          <w:sz w:val="22"/>
          <w:szCs w:val="22"/>
        </w:rPr>
        <w:t xml:space="preserve"> courte à l’échelle de l’exploitation, de céréales, denses et homogènes spatialement, qui doivent alors être maintenues au minimum six semaines</w:t>
      </w:r>
    </w:p>
    <w:p w:rsidR="0070324F" w:rsidRPr="00B97B7E" w:rsidRDefault="0070324F">
      <w:pPr>
        <w:pStyle w:val="Standard"/>
        <w:jc w:val="both"/>
        <w:rPr>
          <w:rFonts w:ascii="Times New Roman" w:hAnsi="Times New Roman" w:cs="Times New Roman"/>
          <w:sz w:val="22"/>
          <w:szCs w:val="22"/>
          <w:shd w:val="clear" w:color="auto" w:fill="FFFF00"/>
        </w:rPr>
      </w:pP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IV - La mesure 8° mentionnée au I de l'article R.211-81 du code de l’environnement peut être renforcée par un accroissement de la largeur de la bande végétale ou par l'extension de l'obligation à des ressources en eau non couvertes par la mesure du programme d'actions national.</w:t>
      </w:r>
    </w:p>
    <w:p w:rsidR="0070324F" w:rsidRPr="00B97B7E" w:rsidRDefault="0070324F">
      <w:pPr>
        <w:pStyle w:val="Standard"/>
        <w:jc w:val="both"/>
        <w:rPr>
          <w:rFonts w:ascii="Times New Roman" w:hAnsi="Times New Roman" w:cs="Times New Roman"/>
          <w:sz w:val="22"/>
          <w:szCs w:val="22"/>
        </w:rPr>
      </w:pPr>
    </w:p>
    <w:p w:rsidR="0070324F" w:rsidRPr="00B97B7E" w:rsidRDefault="0070324F">
      <w:pPr>
        <w:pStyle w:val="Standard"/>
        <w:rPr>
          <w:rFonts w:ascii="Times New Roman" w:hAnsi="Times New Roman" w:cs="Times New Roman"/>
          <w:sz w:val="22"/>
          <w:szCs w:val="22"/>
        </w:rPr>
      </w:pPr>
    </w:p>
    <w:p w:rsidR="0070324F" w:rsidRPr="00B97B7E" w:rsidRDefault="0070324F">
      <w:pPr>
        <w:pStyle w:val="Standard"/>
        <w:rPr>
          <w:rFonts w:ascii="Times New Roman" w:hAnsi="Times New Roman" w:cs="Times New Roman"/>
          <w:b/>
          <w:bCs/>
          <w:sz w:val="22"/>
          <w:szCs w:val="22"/>
        </w:rPr>
      </w:pPr>
    </w:p>
    <w:p w:rsidR="0070324F" w:rsidRPr="00B97B7E" w:rsidRDefault="00A434D5">
      <w:pPr>
        <w:pStyle w:val="Standard"/>
        <w:jc w:val="center"/>
        <w:rPr>
          <w:rFonts w:ascii="Times New Roman" w:hAnsi="Times New Roman" w:cs="Times New Roman"/>
          <w:b/>
          <w:bCs/>
          <w:sz w:val="22"/>
          <w:szCs w:val="22"/>
        </w:rPr>
      </w:pPr>
      <w:r w:rsidRPr="00B97B7E">
        <w:rPr>
          <w:rFonts w:ascii="Times New Roman" w:hAnsi="Times New Roman" w:cs="Times New Roman"/>
          <w:b/>
          <w:bCs/>
          <w:sz w:val="22"/>
          <w:szCs w:val="22"/>
        </w:rPr>
        <w:t>Article 3</w:t>
      </w:r>
    </w:p>
    <w:p w:rsidR="00822B40" w:rsidRPr="00B97B7E" w:rsidRDefault="00822B40">
      <w:pPr>
        <w:pStyle w:val="Standard"/>
        <w:jc w:val="both"/>
        <w:rPr>
          <w:rFonts w:ascii="Times New Roman" w:hAnsi="Times New Roman" w:cs="Times New Roman"/>
          <w:color w:val="000000"/>
          <w:sz w:val="22"/>
          <w:szCs w:val="22"/>
        </w:rPr>
      </w:pPr>
    </w:p>
    <w:p w:rsidR="0070324F" w:rsidRPr="00B97B7E" w:rsidRDefault="00A434D5">
      <w:pPr>
        <w:pStyle w:val="Standard"/>
        <w:jc w:val="both"/>
        <w:rPr>
          <w:rFonts w:ascii="Times New Roman" w:hAnsi="Times New Roman" w:cs="Times New Roman"/>
          <w:color w:val="000000"/>
          <w:sz w:val="22"/>
          <w:szCs w:val="22"/>
        </w:rPr>
      </w:pPr>
      <w:r w:rsidRPr="00B97B7E">
        <w:rPr>
          <w:rFonts w:ascii="Times New Roman" w:hAnsi="Times New Roman" w:cs="Times New Roman"/>
          <w:color w:val="000000"/>
          <w:sz w:val="22"/>
          <w:szCs w:val="22"/>
        </w:rPr>
        <w:t xml:space="preserve">Le programme d’actions régional définit, parmi les situations de fin de périodes d’interdiction d’épandage autorisées à la flexibilité agro-météorologique d’une part par l’arrêté du 19 décembre 2011 susvisé et d’autre part par l’article 2 du présent arrêté celles qui seront effectivement ouvertes à la flexibilité agro-météorologique dans la région et précise les dates concernées, à savoir les dates fixées par l’arrêté du 19 décembre 2011 susvisé, le cas échéant prolongées au titre du II de l’article 2 du présent arrêté. </w:t>
      </w:r>
    </w:p>
    <w:p w:rsidR="0070324F" w:rsidRPr="00B97B7E" w:rsidRDefault="0070324F">
      <w:pPr>
        <w:pStyle w:val="Standard"/>
        <w:jc w:val="both"/>
        <w:rPr>
          <w:rFonts w:ascii="Times New Roman" w:hAnsi="Times New Roman" w:cs="Times New Roman"/>
          <w:color w:val="000000"/>
          <w:sz w:val="22"/>
          <w:szCs w:val="22"/>
        </w:rPr>
      </w:pPr>
    </w:p>
    <w:p w:rsidR="0070324F" w:rsidRPr="00B97B7E" w:rsidRDefault="00A434D5">
      <w:pPr>
        <w:pStyle w:val="Standard"/>
        <w:jc w:val="both"/>
        <w:rPr>
          <w:rFonts w:ascii="Times New Roman" w:hAnsi="Times New Roman" w:cs="Times New Roman"/>
          <w:color w:val="000000"/>
          <w:sz w:val="22"/>
          <w:szCs w:val="22"/>
        </w:rPr>
      </w:pPr>
      <w:r w:rsidRPr="00B97B7E">
        <w:rPr>
          <w:rFonts w:ascii="Times New Roman" w:hAnsi="Times New Roman" w:cs="Times New Roman"/>
          <w:color w:val="000000"/>
          <w:sz w:val="22"/>
          <w:szCs w:val="22"/>
        </w:rPr>
        <w:t>Le dispositif de flexibilité agro-météorologique permet d’avancer la date de fin de période d’interdiction d’épandage lorsque les conditions agro-météorologiques de la campagne culturale en cours permettent de garantir un risque de lixiviation faible.  L’annexe I du présent arrêté en fixe les paramètres et définit les modalités de publication des indicateurs calculés annuellement.  Ces paramètres concernent la liste des indicateurs agro-météorologiques mobilisés, les modalités d’agrégation de leur valeur à une échelle spatiale définie, les valeurs seuils auxquelles ils sont comparés, ainsi que les éventuelles règles de décision à appliquer dans le cadre d’une combinaison d’indicateurs.</w:t>
      </w:r>
    </w:p>
    <w:p w:rsidR="0070324F" w:rsidRPr="00B97B7E" w:rsidRDefault="0070324F">
      <w:pPr>
        <w:pStyle w:val="Standard"/>
        <w:jc w:val="both"/>
        <w:rPr>
          <w:rFonts w:ascii="Times New Roman" w:hAnsi="Times New Roman" w:cs="Times New Roman"/>
          <w:b/>
          <w:bCs/>
          <w:sz w:val="22"/>
          <w:szCs w:val="22"/>
        </w:rPr>
      </w:pPr>
    </w:p>
    <w:p w:rsidR="0070324F" w:rsidRPr="00B97B7E" w:rsidRDefault="0070324F">
      <w:pPr>
        <w:pStyle w:val="Standard"/>
        <w:jc w:val="both"/>
        <w:rPr>
          <w:rFonts w:ascii="Times New Roman" w:hAnsi="Times New Roman" w:cs="Times New Roman"/>
          <w:b/>
          <w:sz w:val="22"/>
          <w:szCs w:val="22"/>
        </w:rPr>
      </w:pPr>
    </w:p>
    <w:p w:rsidR="0070324F" w:rsidRPr="00B97B7E" w:rsidRDefault="00A434D5">
      <w:pPr>
        <w:pStyle w:val="Standard"/>
        <w:spacing w:before="170" w:after="170"/>
        <w:jc w:val="center"/>
        <w:rPr>
          <w:rFonts w:ascii="Times New Roman" w:hAnsi="Times New Roman" w:cs="Times New Roman"/>
          <w:b/>
          <w:bCs/>
          <w:sz w:val="22"/>
          <w:szCs w:val="22"/>
        </w:rPr>
      </w:pPr>
      <w:r w:rsidRPr="00B97B7E">
        <w:rPr>
          <w:rFonts w:ascii="Times New Roman" w:hAnsi="Times New Roman" w:cs="Times New Roman"/>
          <w:b/>
          <w:bCs/>
          <w:sz w:val="22"/>
          <w:szCs w:val="22"/>
        </w:rPr>
        <w:t>Article 4</w:t>
      </w: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 xml:space="preserve">Les zones mentionnées au II de l'article R. 211-81-1 et au I de l’article R. 211-82 du code de l'environnement sont dénommées ci-après zones d'actions renforcées.  </w:t>
      </w:r>
    </w:p>
    <w:p w:rsidR="0070324F" w:rsidRPr="00B97B7E" w:rsidRDefault="00A434D5">
      <w:pPr>
        <w:pStyle w:val="Standard"/>
        <w:rPr>
          <w:rFonts w:ascii="Times New Roman" w:hAnsi="Times New Roman" w:cs="Times New Roman"/>
          <w:sz w:val="22"/>
          <w:szCs w:val="22"/>
        </w:rPr>
      </w:pPr>
      <w:r w:rsidRPr="00B97B7E">
        <w:rPr>
          <w:rFonts w:ascii="Times New Roman" w:hAnsi="Times New Roman" w:cs="Times New Roman"/>
          <w:b/>
          <w:bCs/>
          <w:sz w:val="22"/>
          <w:szCs w:val="22"/>
        </w:rPr>
        <w:t xml:space="preserve"> </w:t>
      </w:r>
      <w:r w:rsidRPr="00B97B7E">
        <w:rPr>
          <w:rFonts w:ascii="Times New Roman" w:hAnsi="Times New Roman" w:cs="Times New Roman"/>
          <w:sz w:val="22"/>
          <w:szCs w:val="22"/>
        </w:rPr>
        <w:t>Pour la délimitation des zones de captages d'eau destinée à la consommation humaine, pouvant correspondre aux zones d’actions renforcées mentionnées au II de l’article R. 211-81-1, la teneur en nitrates est déterminée sur la base du percentile 90 des quatre dernières années au minimum.</w:t>
      </w:r>
    </w:p>
    <w:p w:rsidR="0070324F" w:rsidRPr="00B97B7E" w:rsidRDefault="0070324F">
      <w:pPr>
        <w:pStyle w:val="Standard"/>
        <w:jc w:val="both"/>
        <w:rPr>
          <w:rFonts w:ascii="Times New Roman" w:hAnsi="Times New Roman" w:cs="Times New Roman"/>
          <w:sz w:val="22"/>
          <w:szCs w:val="22"/>
        </w:rPr>
      </w:pPr>
    </w:p>
    <w:p w:rsidR="0070324F" w:rsidRPr="00B97B7E" w:rsidRDefault="00A434D5">
      <w:pPr>
        <w:pStyle w:val="Standard"/>
        <w:jc w:val="both"/>
        <w:rPr>
          <w:rFonts w:ascii="Times New Roman" w:hAnsi="Times New Roman" w:cs="Times New Roman"/>
          <w:sz w:val="22"/>
          <w:szCs w:val="22"/>
        </w:rPr>
      </w:pPr>
      <w:r w:rsidRPr="00B97B7E">
        <w:rPr>
          <w:rFonts w:ascii="Times New Roman" w:eastAsia="Times New Roman" w:hAnsi="Times New Roman" w:cs="Times New Roman"/>
          <w:color w:val="000000"/>
          <w:sz w:val="22"/>
          <w:szCs w:val="22"/>
        </w:rPr>
        <w:t xml:space="preserve">Pour les programmes d’action régionaux adoptés dans l’année suivant l’entrée en vigueur du présent arrêté, la teneur en nitrate peut être déterminée sur la base du percentile 90 des deux dernières années au minimum. </w:t>
      </w:r>
    </w:p>
    <w:p w:rsidR="0070324F" w:rsidRPr="00B97B7E" w:rsidRDefault="0070324F">
      <w:pPr>
        <w:pStyle w:val="Standard"/>
        <w:jc w:val="both"/>
        <w:rPr>
          <w:rFonts w:ascii="Times New Roman" w:hAnsi="Times New Roman" w:cs="Times New Roman"/>
          <w:sz w:val="22"/>
          <w:szCs w:val="22"/>
        </w:rPr>
      </w:pP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L’identification et la localisation précises de ces zones, à partir d'une liste de communes dont certaines parties peuvent être exclues, sont annexées au programme d’actions régional. </w:t>
      </w:r>
    </w:p>
    <w:p w:rsidR="0070324F" w:rsidRPr="00B97B7E" w:rsidRDefault="0070324F">
      <w:pPr>
        <w:pStyle w:val="Standard"/>
        <w:jc w:val="both"/>
        <w:rPr>
          <w:rFonts w:ascii="Times New Roman" w:hAnsi="Times New Roman" w:cs="Times New Roman"/>
          <w:sz w:val="22"/>
          <w:szCs w:val="22"/>
        </w:rPr>
      </w:pP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 xml:space="preserve">Lorsqu’une des mesures supplémentaires consiste à renforcer une mesure mentionnée au 1°, 3°, 7° ou 8° du </w:t>
      </w:r>
      <w:hyperlink r:id="rId8" w:history="1">
        <w:r w:rsidR="0062053D" w:rsidRPr="00B97B7E">
          <w:rPr>
            <w:rFonts w:ascii="Times New Roman" w:hAnsi="Times New Roman" w:cs="Times New Roman"/>
            <w:sz w:val="22"/>
            <w:szCs w:val="22"/>
          </w:rPr>
          <w:t>R211-81</w:t>
        </w:r>
      </w:hyperlink>
      <w:r w:rsidR="0062053D" w:rsidRPr="00B97B7E">
        <w:rPr>
          <w:rFonts w:ascii="Times New Roman" w:hAnsi="Times New Roman" w:cs="Times New Roman"/>
          <w:sz w:val="22"/>
          <w:szCs w:val="22"/>
        </w:rPr>
        <w:t xml:space="preserve"> du </w:t>
      </w:r>
      <w:r w:rsidRPr="00B97B7E">
        <w:rPr>
          <w:rFonts w:ascii="Times New Roman" w:hAnsi="Times New Roman" w:cs="Times New Roman"/>
          <w:sz w:val="22"/>
          <w:szCs w:val="22"/>
        </w:rPr>
        <w:t>code de l’environnement</w:t>
      </w:r>
      <w:r w:rsidR="0062053D" w:rsidRPr="00B97B7E">
        <w:rPr>
          <w:rFonts w:ascii="Times New Roman" w:hAnsi="Times New Roman" w:cs="Times New Roman"/>
          <w:sz w:val="22"/>
          <w:szCs w:val="22"/>
        </w:rPr>
        <w:t>,</w:t>
      </w:r>
      <w:r w:rsidRPr="00B97B7E">
        <w:rPr>
          <w:rFonts w:ascii="Times New Roman" w:hAnsi="Times New Roman" w:cs="Times New Roman"/>
          <w:sz w:val="22"/>
          <w:szCs w:val="22"/>
        </w:rPr>
        <w:t xml:space="preserve"> les modalités de renforcement applicables sont celles de l'article 2 du présent arrêté.  </w:t>
      </w:r>
    </w:p>
    <w:p w:rsidR="0070324F" w:rsidRPr="00B97B7E" w:rsidRDefault="0070324F">
      <w:pPr>
        <w:pStyle w:val="Standard"/>
        <w:jc w:val="both"/>
        <w:rPr>
          <w:rFonts w:ascii="Times New Roman" w:hAnsi="Times New Roman" w:cs="Times New Roman"/>
          <w:sz w:val="22"/>
          <w:szCs w:val="22"/>
        </w:rPr>
      </w:pPr>
    </w:p>
    <w:p w:rsidR="0070324F" w:rsidRPr="00B97B7E" w:rsidRDefault="0070324F">
      <w:pPr>
        <w:pStyle w:val="Standard"/>
        <w:jc w:val="both"/>
        <w:rPr>
          <w:rFonts w:ascii="Times New Roman" w:hAnsi="Times New Roman" w:cs="Times New Roman"/>
          <w:sz w:val="22"/>
          <w:szCs w:val="22"/>
        </w:rPr>
      </w:pPr>
    </w:p>
    <w:p w:rsidR="0070324F" w:rsidRPr="00B97B7E" w:rsidRDefault="0070324F">
      <w:pPr>
        <w:pStyle w:val="Standard"/>
        <w:jc w:val="both"/>
        <w:rPr>
          <w:rFonts w:ascii="Times New Roman" w:hAnsi="Times New Roman" w:cs="Times New Roman"/>
          <w:sz w:val="22"/>
          <w:szCs w:val="22"/>
        </w:rPr>
      </w:pPr>
    </w:p>
    <w:p w:rsidR="0070324F" w:rsidRPr="00B97B7E" w:rsidRDefault="00A434D5">
      <w:pPr>
        <w:pStyle w:val="Standard"/>
        <w:spacing w:before="170" w:after="170"/>
        <w:jc w:val="center"/>
        <w:rPr>
          <w:rFonts w:ascii="Times New Roman" w:hAnsi="Times New Roman" w:cs="Times New Roman"/>
          <w:b/>
          <w:bCs/>
          <w:sz w:val="22"/>
          <w:szCs w:val="22"/>
        </w:rPr>
      </w:pPr>
      <w:bookmarkStart w:id="1" w:name="move85719400"/>
      <w:r w:rsidRPr="00B97B7E">
        <w:rPr>
          <w:rFonts w:ascii="Times New Roman" w:hAnsi="Times New Roman" w:cs="Times New Roman"/>
          <w:b/>
          <w:bCs/>
          <w:sz w:val="22"/>
          <w:szCs w:val="22"/>
        </w:rPr>
        <w:t>Article 5</w:t>
      </w:r>
      <w:bookmarkEnd w:id="1"/>
    </w:p>
    <w:p w:rsidR="0070324F" w:rsidRPr="00B97B7E" w:rsidRDefault="00A434D5">
      <w:pPr>
        <w:pStyle w:val="Standard"/>
        <w:jc w:val="both"/>
        <w:rPr>
          <w:rFonts w:ascii="Times New Roman" w:hAnsi="Times New Roman" w:cs="Times New Roman"/>
          <w:color w:val="000000"/>
          <w:sz w:val="22"/>
          <w:szCs w:val="22"/>
        </w:rPr>
      </w:pPr>
      <w:r w:rsidRPr="00B97B7E">
        <w:rPr>
          <w:rFonts w:ascii="Times New Roman" w:hAnsi="Times New Roman" w:cs="Times New Roman"/>
          <w:sz w:val="22"/>
          <w:szCs w:val="22"/>
        </w:rPr>
        <w:t xml:space="preserve">Les mesures utiles répondant aux objectifs de restauration et de préservation de la qualité de l'eau mentionnées au VI de l'article R. 211-81-1 peuvent être rendues obligatoires sur l'ensemble de la zone vulnérable ou seulement sur certaines zones, en fonction </w:t>
      </w:r>
      <w:r w:rsidRPr="00B97B7E">
        <w:rPr>
          <w:rFonts w:ascii="Times New Roman" w:hAnsi="Times New Roman" w:cs="Times New Roman"/>
          <w:color w:val="000000"/>
          <w:sz w:val="22"/>
          <w:szCs w:val="22"/>
        </w:rPr>
        <w:t xml:space="preserve">des caractéristiques </w:t>
      </w:r>
      <w:proofErr w:type="spellStart"/>
      <w:r w:rsidRPr="00B97B7E">
        <w:rPr>
          <w:rFonts w:ascii="Times New Roman" w:hAnsi="Times New Roman" w:cs="Times New Roman"/>
          <w:color w:val="000000"/>
          <w:sz w:val="22"/>
          <w:szCs w:val="22"/>
        </w:rPr>
        <w:t>pédo-climatiques</w:t>
      </w:r>
      <w:proofErr w:type="spellEnd"/>
      <w:r w:rsidRPr="00B97B7E">
        <w:rPr>
          <w:rFonts w:ascii="Times New Roman" w:hAnsi="Times New Roman" w:cs="Times New Roman"/>
          <w:color w:val="000000"/>
          <w:sz w:val="22"/>
          <w:szCs w:val="22"/>
        </w:rPr>
        <w:t xml:space="preserve"> et agricoles et des enjeux propres à chaque zone vulnérable ou partie de zone vulnérable.</w:t>
      </w:r>
    </w:p>
    <w:p w:rsidR="005001A5" w:rsidRPr="00B97B7E" w:rsidRDefault="005001A5">
      <w:pPr>
        <w:pStyle w:val="Standard"/>
        <w:jc w:val="both"/>
        <w:rPr>
          <w:rFonts w:ascii="Times New Roman" w:hAnsi="Times New Roman" w:cs="Times New Roman"/>
          <w:sz w:val="22"/>
          <w:szCs w:val="22"/>
        </w:rPr>
      </w:pPr>
    </w:p>
    <w:p w:rsidR="0070324F" w:rsidRPr="00B97B7E" w:rsidRDefault="0070324F">
      <w:pPr>
        <w:pStyle w:val="Standard"/>
        <w:jc w:val="both"/>
        <w:rPr>
          <w:rFonts w:ascii="Times New Roman" w:hAnsi="Times New Roman" w:cs="Times New Roman"/>
          <w:sz w:val="22"/>
          <w:szCs w:val="22"/>
        </w:rPr>
      </w:pPr>
    </w:p>
    <w:p w:rsidR="0070324F" w:rsidRPr="00B97B7E" w:rsidRDefault="00A434D5">
      <w:pPr>
        <w:pStyle w:val="Standard"/>
        <w:spacing w:before="170" w:after="170"/>
        <w:jc w:val="center"/>
        <w:rPr>
          <w:rFonts w:ascii="Times New Roman" w:hAnsi="Times New Roman" w:cs="Times New Roman"/>
          <w:b/>
          <w:bCs/>
          <w:sz w:val="22"/>
          <w:szCs w:val="22"/>
        </w:rPr>
      </w:pPr>
      <w:r w:rsidRPr="00B97B7E">
        <w:rPr>
          <w:rFonts w:ascii="Times New Roman" w:hAnsi="Times New Roman" w:cs="Times New Roman"/>
          <w:b/>
          <w:bCs/>
          <w:sz w:val="22"/>
          <w:szCs w:val="22"/>
        </w:rPr>
        <w:t>Article 6</w:t>
      </w: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Les indicateurs permettant le suivi et l'évaluation de l'efficacité du programme d'actions régional sont précisés dans ce programme. Le préfet de région établit un tableau de bord par zone vulnérable ou partie de zone vulnérable, en individualisant, le cas échéant, les zones prévues au II, III et IV de l'article R. 211-81-1 du code de l'environnement.</w:t>
      </w:r>
    </w:p>
    <w:p w:rsidR="0070324F" w:rsidRPr="00B97B7E" w:rsidRDefault="0070324F">
      <w:pPr>
        <w:pStyle w:val="Standard"/>
        <w:jc w:val="both"/>
        <w:rPr>
          <w:rFonts w:ascii="Times New Roman" w:hAnsi="Times New Roman" w:cs="Times New Roman"/>
          <w:sz w:val="22"/>
          <w:szCs w:val="22"/>
        </w:rPr>
      </w:pPr>
    </w:p>
    <w:p w:rsidR="0070324F" w:rsidRPr="00B97B7E" w:rsidRDefault="00A434D5">
      <w:pPr>
        <w:pStyle w:val="Standard"/>
        <w:jc w:val="both"/>
        <w:rPr>
          <w:rFonts w:ascii="Times New Roman" w:hAnsi="Times New Roman" w:cs="Times New Roman"/>
          <w:i/>
          <w:iCs/>
          <w:color w:val="0000FF"/>
          <w:sz w:val="22"/>
          <w:szCs w:val="22"/>
        </w:rPr>
      </w:pPr>
      <w:r w:rsidRPr="00B97B7E">
        <w:rPr>
          <w:rFonts w:ascii="Times New Roman" w:hAnsi="Times New Roman" w:cs="Times New Roman"/>
          <w:sz w:val="22"/>
          <w:szCs w:val="22"/>
        </w:rPr>
        <w:t>Le préfet de région établit un rapport destiné à mettre en évidence les moyens mis en œuvre, les progrès réalisés dans la limitation des pratiques à risques pour la pollution azotée des eaux et l’évolution de la teneur en nitrates des eaux. Ce rapport est établi avant la fin de l’année précédant le réexamen des programmes d’actions prévu à l’article R. 211-81-4 du code de l'environnement. Il sert de situation de référence pour construire le programme d'actions régional suivant et réaliser son évaluation environnementale.</w:t>
      </w:r>
    </w:p>
    <w:p w:rsidR="0070324F" w:rsidRPr="00B97B7E" w:rsidRDefault="0070324F">
      <w:pPr>
        <w:pStyle w:val="Standard"/>
        <w:jc w:val="center"/>
        <w:rPr>
          <w:rFonts w:ascii="Times New Roman" w:hAnsi="Times New Roman" w:cs="Times New Roman"/>
          <w:i/>
          <w:color w:val="0000FF"/>
          <w:sz w:val="22"/>
          <w:szCs w:val="22"/>
        </w:rPr>
      </w:pPr>
    </w:p>
    <w:p w:rsidR="0070324F" w:rsidRPr="00B97B7E" w:rsidRDefault="00A434D5">
      <w:pPr>
        <w:pStyle w:val="Standard"/>
        <w:spacing w:before="170" w:after="170"/>
        <w:jc w:val="center"/>
        <w:rPr>
          <w:rFonts w:ascii="Times New Roman" w:hAnsi="Times New Roman" w:cs="Times New Roman"/>
          <w:b/>
          <w:bCs/>
          <w:color w:val="000000"/>
          <w:sz w:val="22"/>
          <w:szCs w:val="22"/>
        </w:rPr>
      </w:pPr>
      <w:r w:rsidRPr="00B97B7E">
        <w:rPr>
          <w:rFonts w:ascii="Times New Roman" w:hAnsi="Times New Roman" w:cs="Times New Roman"/>
          <w:b/>
          <w:bCs/>
          <w:color w:val="000000"/>
          <w:sz w:val="22"/>
          <w:szCs w:val="22"/>
        </w:rPr>
        <w:t>Article 7</w:t>
      </w:r>
    </w:p>
    <w:p w:rsidR="0070324F" w:rsidRPr="00B97B7E" w:rsidRDefault="00A434D5">
      <w:pPr>
        <w:pStyle w:val="Standard"/>
        <w:jc w:val="both"/>
        <w:rPr>
          <w:rFonts w:ascii="Times New Roman" w:hAnsi="Times New Roman" w:cs="Times New Roman"/>
          <w:color w:val="000000"/>
          <w:sz w:val="22"/>
          <w:szCs w:val="22"/>
        </w:rPr>
      </w:pPr>
      <w:r w:rsidRPr="00B97B7E">
        <w:rPr>
          <w:rFonts w:ascii="Times New Roman" w:hAnsi="Times New Roman" w:cs="Times New Roman"/>
          <w:sz w:val="22"/>
          <w:szCs w:val="22"/>
        </w:rPr>
        <w:t>I. L’article 3 entre en vigueur lors de la publication de l’annexe I du présent arrêté</w:t>
      </w:r>
      <w:r w:rsidR="0062053D" w:rsidRPr="00B97B7E">
        <w:rPr>
          <w:rFonts w:ascii="Times New Roman" w:hAnsi="Times New Roman" w:cs="Times New Roman"/>
          <w:sz w:val="22"/>
          <w:szCs w:val="22"/>
        </w:rPr>
        <w:t>.</w:t>
      </w:r>
    </w:p>
    <w:p w:rsidR="0070324F" w:rsidRPr="00B97B7E" w:rsidRDefault="0070324F">
      <w:pPr>
        <w:pStyle w:val="Standard"/>
        <w:jc w:val="both"/>
        <w:rPr>
          <w:rFonts w:ascii="Times New Roman" w:hAnsi="Times New Roman" w:cs="Times New Roman"/>
          <w:sz w:val="22"/>
          <w:szCs w:val="22"/>
        </w:rPr>
      </w:pPr>
    </w:p>
    <w:p w:rsidR="0070324F" w:rsidRPr="00B97B7E" w:rsidRDefault="0070324F">
      <w:pPr>
        <w:pStyle w:val="Standard"/>
        <w:jc w:val="both"/>
        <w:rPr>
          <w:rFonts w:ascii="Times New Roman" w:hAnsi="Times New Roman" w:cs="Times New Roman"/>
          <w:sz w:val="22"/>
          <w:szCs w:val="22"/>
        </w:rPr>
      </w:pP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 xml:space="preserve">II. L’arrêté du 23 octobre 2013 relatif aux programmes d'actions régionaux en vue de la protection des eaux contre la pollution par les nitrates d'origine agricole est abrogé. </w:t>
      </w:r>
    </w:p>
    <w:p w:rsidR="0070324F" w:rsidRPr="00B97B7E" w:rsidRDefault="0070324F">
      <w:pPr>
        <w:pStyle w:val="Standard"/>
        <w:jc w:val="both"/>
        <w:rPr>
          <w:rFonts w:ascii="Times New Roman" w:hAnsi="Times New Roman" w:cs="Times New Roman"/>
          <w:sz w:val="22"/>
          <w:szCs w:val="22"/>
        </w:rPr>
      </w:pPr>
    </w:p>
    <w:p w:rsidR="0070324F" w:rsidRPr="00B97B7E" w:rsidRDefault="0070324F">
      <w:pPr>
        <w:pStyle w:val="Standard"/>
        <w:jc w:val="both"/>
        <w:rPr>
          <w:rFonts w:ascii="Times New Roman" w:hAnsi="Times New Roman" w:cs="Times New Roman"/>
          <w:b/>
          <w:bCs/>
          <w:sz w:val="22"/>
          <w:szCs w:val="22"/>
        </w:rPr>
      </w:pPr>
    </w:p>
    <w:p w:rsidR="0070324F" w:rsidRPr="00B97B7E" w:rsidRDefault="00A434D5">
      <w:pPr>
        <w:pStyle w:val="Standard"/>
        <w:spacing w:before="170" w:after="170"/>
        <w:jc w:val="center"/>
        <w:rPr>
          <w:rFonts w:ascii="Times New Roman" w:hAnsi="Times New Roman" w:cs="Times New Roman"/>
          <w:b/>
          <w:bCs/>
          <w:sz w:val="22"/>
          <w:szCs w:val="22"/>
        </w:rPr>
      </w:pPr>
      <w:r w:rsidRPr="00B97B7E">
        <w:rPr>
          <w:rFonts w:ascii="Times New Roman" w:hAnsi="Times New Roman" w:cs="Times New Roman"/>
          <w:b/>
          <w:bCs/>
          <w:sz w:val="22"/>
          <w:szCs w:val="22"/>
        </w:rPr>
        <w:t xml:space="preserve">Article 8  </w:t>
      </w:r>
    </w:p>
    <w:p w:rsidR="0070324F" w:rsidRPr="00B97B7E" w:rsidRDefault="00A434D5">
      <w:pPr>
        <w:pStyle w:val="Standard"/>
        <w:jc w:val="both"/>
        <w:rPr>
          <w:rFonts w:ascii="Times New Roman" w:hAnsi="Times New Roman" w:cs="Times New Roman"/>
          <w:sz w:val="22"/>
          <w:szCs w:val="22"/>
        </w:rPr>
      </w:pPr>
      <w:r w:rsidRPr="00B97B7E">
        <w:rPr>
          <w:rFonts w:ascii="Times New Roman" w:hAnsi="Times New Roman" w:cs="Times New Roman"/>
          <w:sz w:val="22"/>
          <w:szCs w:val="22"/>
        </w:rPr>
        <w:t xml:space="preserve">La directrice générale de la performance économique et environnementale des entreprises, le directeur de l’eau et de la biodiversité et les préfets de région sont chargés, chacun en ce qui le concerne, de l’exécution du présent arrêté, qui sera publié au </w:t>
      </w:r>
      <w:r w:rsidRPr="00B97B7E">
        <w:rPr>
          <w:rFonts w:ascii="Times New Roman" w:hAnsi="Times New Roman" w:cs="Times New Roman"/>
          <w:i/>
          <w:iCs/>
          <w:sz w:val="22"/>
          <w:szCs w:val="22"/>
        </w:rPr>
        <w:t>Journal officiel</w:t>
      </w:r>
      <w:r w:rsidRPr="00B97B7E">
        <w:rPr>
          <w:rFonts w:ascii="Times New Roman" w:hAnsi="Times New Roman" w:cs="Times New Roman"/>
          <w:sz w:val="22"/>
          <w:szCs w:val="22"/>
        </w:rPr>
        <w:t xml:space="preserve"> de la République française.  </w:t>
      </w:r>
    </w:p>
    <w:p w:rsidR="0070324F" w:rsidRPr="00B97B7E" w:rsidRDefault="0070324F">
      <w:pPr>
        <w:pStyle w:val="Standard"/>
        <w:rPr>
          <w:rFonts w:ascii="Times New Roman" w:hAnsi="Times New Roman" w:cs="Times New Roman"/>
          <w:sz w:val="22"/>
          <w:szCs w:val="22"/>
        </w:rPr>
      </w:pPr>
    </w:p>
    <w:p w:rsidR="0070324F" w:rsidRPr="00B97B7E" w:rsidRDefault="0070324F">
      <w:pPr>
        <w:pStyle w:val="Standard"/>
        <w:rPr>
          <w:rFonts w:ascii="Times New Roman" w:hAnsi="Times New Roman" w:cs="Times New Roman"/>
          <w:sz w:val="22"/>
          <w:szCs w:val="22"/>
        </w:rPr>
      </w:pPr>
    </w:p>
    <w:p w:rsidR="00B97B7E" w:rsidRDefault="00B97B7E" w:rsidP="004323D5">
      <w:pPr>
        <w:widowControl/>
        <w:spacing w:before="119" w:after="1678"/>
        <w:ind w:left="720" w:right="4496"/>
        <w:jc w:val="both"/>
        <w:rPr>
          <w:color w:val="000000"/>
          <w:sz w:val="22"/>
          <w:szCs w:val="22"/>
        </w:rPr>
      </w:pPr>
    </w:p>
    <w:p w:rsidR="004323D5" w:rsidRPr="00B97B7E" w:rsidRDefault="00822B40" w:rsidP="004323D5">
      <w:pPr>
        <w:widowControl/>
        <w:spacing w:before="119" w:after="1678"/>
        <w:ind w:left="720" w:right="4496"/>
        <w:jc w:val="both"/>
        <w:rPr>
          <w:color w:val="000000"/>
          <w:sz w:val="22"/>
          <w:szCs w:val="22"/>
        </w:rPr>
      </w:pPr>
      <w:bookmarkStart w:id="2" w:name="_GoBack"/>
      <w:bookmarkEnd w:id="2"/>
      <w:r w:rsidRPr="00B97B7E">
        <w:rPr>
          <w:color w:val="000000"/>
          <w:sz w:val="22"/>
          <w:szCs w:val="22"/>
        </w:rPr>
        <w:t>L</w:t>
      </w:r>
      <w:r w:rsidR="0062053D" w:rsidRPr="00B97B7E">
        <w:rPr>
          <w:color w:val="000000"/>
          <w:sz w:val="22"/>
          <w:szCs w:val="22"/>
        </w:rPr>
        <w:t>e</w:t>
      </w:r>
      <w:r w:rsidR="004323D5" w:rsidRPr="00B97B7E">
        <w:rPr>
          <w:color w:val="000000"/>
          <w:sz w:val="22"/>
          <w:szCs w:val="22"/>
        </w:rPr>
        <w:t xml:space="preserve"> ministre de la transition écologique et de la cohésion des territoires,</w:t>
      </w:r>
    </w:p>
    <w:p w:rsidR="004323D5" w:rsidRPr="00B97B7E" w:rsidRDefault="0062053D" w:rsidP="004323D5">
      <w:pPr>
        <w:widowControl/>
        <w:spacing w:before="119" w:after="119"/>
        <w:ind w:left="720" w:right="4496"/>
        <w:jc w:val="both"/>
        <w:rPr>
          <w:color w:val="000000"/>
          <w:sz w:val="22"/>
          <w:szCs w:val="22"/>
        </w:rPr>
      </w:pPr>
      <w:r w:rsidRPr="00B97B7E">
        <w:rPr>
          <w:color w:val="000000"/>
          <w:sz w:val="22"/>
          <w:szCs w:val="22"/>
        </w:rPr>
        <w:t>Christophe BECHU</w:t>
      </w:r>
    </w:p>
    <w:p w:rsidR="004323D5" w:rsidRPr="00B97B7E" w:rsidRDefault="004323D5" w:rsidP="004323D5">
      <w:pPr>
        <w:widowControl/>
        <w:spacing w:before="119" w:after="1678"/>
        <w:ind w:left="5041"/>
        <w:jc w:val="both"/>
        <w:rPr>
          <w:color w:val="000000"/>
          <w:sz w:val="22"/>
          <w:szCs w:val="22"/>
        </w:rPr>
      </w:pPr>
      <w:r w:rsidRPr="00B97B7E">
        <w:rPr>
          <w:color w:val="000000"/>
          <w:sz w:val="22"/>
          <w:szCs w:val="22"/>
        </w:rPr>
        <w:t>Le ministre de l’agriculture et de la souveraineté alimentaire,</w:t>
      </w:r>
    </w:p>
    <w:p w:rsidR="004323D5" w:rsidRPr="00B97B7E" w:rsidRDefault="004323D5" w:rsidP="004323D5">
      <w:pPr>
        <w:widowControl/>
        <w:spacing w:before="119" w:after="119"/>
        <w:ind w:left="5041"/>
        <w:jc w:val="both"/>
        <w:rPr>
          <w:color w:val="000000"/>
          <w:sz w:val="22"/>
          <w:szCs w:val="22"/>
        </w:rPr>
      </w:pPr>
      <w:r w:rsidRPr="00B97B7E">
        <w:rPr>
          <w:color w:val="000000"/>
          <w:sz w:val="22"/>
          <w:szCs w:val="22"/>
        </w:rPr>
        <w:t>Marc FESNEAU</w:t>
      </w:r>
    </w:p>
    <w:p w:rsidR="0070324F" w:rsidRPr="00B97B7E" w:rsidRDefault="0070324F">
      <w:pPr>
        <w:pStyle w:val="Standard"/>
        <w:rPr>
          <w:rFonts w:ascii="Times New Roman" w:hAnsi="Times New Roman" w:cs="Times New Roman"/>
          <w:sz w:val="22"/>
          <w:szCs w:val="22"/>
        </w:rPr>
      </w:pPr>
    </w:p>
    <w:p w:rsidR="0070324F" w:rsidRPr="00B97B7E" w:rsidRDefault="00A434D5">
      <w:pPr>
        <w:pStyle w:val="Standard"/>
        <w:pageBreakBefore/>
        <w:rPr>
          <w:rFonts w:ascii="Times New Roman" w:hAnsi="Times New Roman" w:cs="Times New Roman"/>
          <w:sz w:val="22"/>
          <w:szCs w:val="22"/>
        </w:rPr>
      </w:pPr>
      <w:r w:rsidRPr="00B97B7E">
        <w:rPr>
          <w:rFonts w:ascii="Times New Roman" w:hAnsi="Times New Roman" w:cs="Times New Roman"/>
          <w:sz w:val="22"/>
          <w:szCs w:val="22"/>
        </w:rPr>
        <w:t>Annexe I : Paramètres relatifs au dispositif de flexibilité agro-météorologique</w:t>
      </w:r>
    </w:p>
    <w:p w:rsidR="0070324F" w:rsidRPr="00B97B7E" w:rsidRDefault="0070324F">
      <w:pPr>
        <w:pStyle w:val="Standard"/>
        <w:rPr>
          <w:rFonts w:ascii="Times New Roman" w:hAnsi="Times New Roman" w:cs="Times New Roman"/>
          <w:sz w:val="22"/>
          <w:szCs w:val="22"/>
        </w:rPr>
      </w:pPr>
    </w:p>
    <w:p w:rsidR="0070324F" w:rsidRPr="00B97B7E" w:rsidRDefault="0070324F">
      <w:pPr>
        <w:pStyle w:val="Standard"/>
        <w:rPr>
          <w:rFonts w:ascii="Times New Roman" w:hAnsi="Times New Roman" w:cs="Times New Roman"/>
          <w:sz w:val="22"/>
          <w:szCs w:val="22"/>
        </w:rPr>
      </w:pPr>
    </w:p>
    <w:sectPr w:rsidR="0070324F" w:rsidRPr="00B97B7E">
      <w:headerReference w:type="default" r:id="rId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4F" w:rsidRDefault="00A434D5">
      <w:r>
        <w:separator/>
      </w:r>
    </w:p>
  </w:endnote>
  <w:endnote w:type="continuationSeparator" w:id="0">
    <w:p w:rsidR="0070324F" w:rsidRDefault="00A434D5">
      <w:r>
        <w:continuationSeparator/>
      </w:r>
    </w:p>
  </w:endnote>
  <w:endnote w:type="continuationNotice" w:id="1">
    <w:p w:rsidR="0070324F" w:rsidRDefault="00703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panose1 w:val="00000000000000000000"/>
    <w:charset w:val="00"/>
    <w:family w:val="roman"/>
    <w:notTrueType/>
    <w:pitch w:val="default"/>
  </w:font>
  <w:font w:name="Mangal">
    <w:altName w:val="Liberation Mono"/>
    <w:panose1 w:val="00000400000000000000"/>
    <w:charset w:val="00"/>
    <w:family w:val="auto"/>
    <w:pitch w:val="default"/>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rlito">
    <w:panose1 w:val="020F0502020204030204"/>
    <w:charset w:val="00"/>
    <w:family w:val="swiss"/>
    <w:pitch w:val="variable"/>
    <w:sig w:usb0="E10002FF" w:usb1="5000ECFF" w:usb2="00000009" w:usb3="00000000" w:csb0="0000019F" w:csb1="00000000"/>
  </w:font>
  <w:font w:name="noto sans sc regular">
    <w:charset w:val="00"/>
    <w:family w:val="auto"/>
    <w:pitch w:val="default"/>
  </w:font>
  <w:font w:name="Noto Sans Devanagari">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0">
    <w:charset w:val="00"/>
    <w:family w:val="auto"/>
    <w:pitch w:val="default"/>
  </w:font>
  <w:font w:name="Arial Unicode MS">
    <w:panose1 w:val="020B0604020202020204"/>
    <w:charset w:val="0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timesnewroman">
    <w:charset w:val="00"/>
    <w:family w:val="auto"/>
    <w:pitch w:val="default"/>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4F" w:rsidRDefault="00A434D5">
      <w:r>
        <w:rPr>
          <w:color w:val="000000"/>
        </w:rPr>
        <w:separator/>
      </w:r>
    </w:p>
  </w:footnote>
  <w:footnote w:type="continuationSeparator" w:id="0">
    <w:p w:rsidR="0070324F" w:rsidRDefault="00A434D5">
      <w:r>
        <w:continuationSeparator/>
      </w:r>
    </w:p>
  </w:footnote>
  <w:footnote w:type="continuationNotice" w:id="1">
    <w:p w:rsidR="0070324F" w:rsidRDefault="007032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4F" w:rsidRDefault="0070324F">
    <w:pPr>
      <w:pStyle w:val="En-tt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344"/>
    <w:multiLevelType w:val="hybridMultilevel"/>
    <w:tmpl w:val="A33811B4"/>
    <w:lvl w:ilvl="0" w:tplc="7B968DC4">
      <w:start w:val="1"/>
      <w:numFmt w:val="upperRoman"/>
      <w:lvlText w:val="%1."/>
      <w:lvlJc w:val="left"/>
      <w:pPr>
        <w:ind w:left="1080" w:hanging="720"/>
      </w:pPr>
      <w:rPr>
        <w:rFonts w:hint="default"/>
      </w:rPr>
    </w:lvl>
    <w:lvl w:ilvl="1" w:tplc="06E84B76">
      <w:start w:val="1"/>
      <w:numFmt w:val="lowerLetter"/>
      <w:lvlText w:val="%2."/>
      <w:lvlJc w:val="left"/>
      <w:pPr>
        <w:ind w:left="1440" w:hanging="360"/>
      </w:pPr>
    </w:lvl>
    <w:lvl w:ilvl="2" w:tplc="3FCA9966">
      <w:start w:val="1"/>
      <w:numFmt w:val="lowerRoman"/>
      <w:lvlText w:val="%3."/>
      <w:lvlJc w:val="right"/>
      <w:pPr>
        <w:ind w:left="2160" w:hanging="180"/>
      </w:pPr>
    </w:lvl>
    <w:lvl w:ilvl="3" w:tplc="6BDA193E">
      <w:start w:val="1"/>
      <w:numFmt w:val="decimal"/>
      <w:lvlText w:val="%4."/>
      <w:lvlJc w:val="left"/>
      <w:pPr>
        <w:ind w:left="2880" w:hanging="360"/>
      </w:pPr>
    </w:lvl>
    <w:lvl w:ilvl="4" w:tplc="A42A54F6">
      <w:start w:val="1"/>
      <w:numFmt w:val="lowerLetter"/>
      <w:lvlText w:val="%5."/>
      <w:lvlJc w:val="left"/>
      <w:pPr>
        <w:ind w:left="3600" w:hanging="360"/>
      </w:pPr>
    </w:lvl>
    <w:lvl w:ilvl="5" w:tplc="CF7206BE">
      <w:start w:val="1"/>
      <w:numFmt w:val="lowerRoman"/>
      <w:lvlText w:val="%6."/>
      <w:lvlJc w:val="right"/>
      <w:pPr>
        <w:ind w:left="4320" w:hanging="180"/>
      </w:pPr>
    </w:lvl>
    <w:lvl w:ilvl="6" w:tplc="E9ECB700">
      <w:start w:val="1"/>
      <w:numFmt w:val="decimal"/>
      <w:lvlText w:val="%7."/>
      <w:lvlJc w:val="left"/>
      <w:pPr>
        <w:ind w:left="5040" w:hanging="360"/>
      </w:pPr>
    </w:lvl>
    <w:lvl w:ilvl="7" w:tplc="E848BD20">
      <w:start w:val="1"/>
      <w:numFmt w:val="lowerLetter"/>
      <w:lvlText w:val="%8."/>
      <w:lvlJc w:val="left"/>
      <w:pPr>
        <w:ind w:left="5760" w:hanging="360"/>
      </w:pPr>
    </w:lvl>
    <w:lvl w:ilvl="8" w:tplc="F9A8288E">
      <w:start w:val="1"/>
      <w:numFmt w:val="lowerRoman"/>
      <w:lvlText w:val="%9."/>
      <w:lvlJc w:val="right"/>
      <w:pPr>
        <w:ind w:left="6480" w:hanging="180"/>
      </w:pPr>
    </w:lvl>
  </w:abstractNum>
  <w:abstractNum w:abstractNumId="1" w15:restartNumberingAfterBreak="0">
    <w:nsid w:val="0935765B"/>
    <w:multiLevelType w:val="hybridMultilevel"/>
    <w:tmpl w:val="B290D7C2"/>
    <w:styleLink w:val="WWNum5"/>
    <w:lvl w:ilvl="0" w:tplc="D046AFCA">
      <w:start w:val="1"/>
      <w:numFmt w:val="decimal"/>
      <w:pStyle w:val="WWNum5"/>
      <w:lvlText w:val="%1."/>
      <w:lvlJc w:val="left"/>
      <w:pPr>
        <w:ind w:left="720" w:hanging="360"/>
      </w:pPr>
    </w:lvl>
    <w:lvl w:ilvl="1" w:tplc="5D84247C">
      <w:start w:val="1"/>
      <w:numFmt w:val="bullet"/>
      <w:lvlText w:val=""/>
      <w:lvlJc w:val="left"/>
      <w:pPr>
        <w:ind w:left="1080" w:hanging="360"/>
      </w:pPr>
      <w:rPr>
        <w:rFonts w:ascii="Symbol" w:hAnsi="Symbol" w:cs="Symbol"/>
      </w:rPr>
    </w:lvl>
    <w:lvl w:ilvl="2" w:tplc="0302DD30">
      <w:start w:val="1"/>
      <w:numFmt w:val="bullet"/>
      <w:lvlText w:val=""/>
      <w:lvlJc w:val="left"/>
      <w:pPr>
        <w:ind w:left="1440" w:hanging="360"/>
      </w:pPr>
      <w:rPr>
        <w:rFonts w:ascii="Symbol" w:hAnsi="Symbol" w:cs="Symbol"/>
      </w:rPr>
    </w:lvl>
    <w:lvl w:ilvl="3" w:tplc="2F6ED674">
      <w:start w:val="1"/>
      <w:numFmt w:val="bullet"/>
      <w:lvlText w:val=""/>
      <w:lvlJc w:val="left"/>
      <w:pPr>
        <w:ind w:left="1800" w:hanging="360"/>
      </w:pPr>
      <w:rPr>
        <w:rFonts w:ascii="Symbol" w:hAnsi="Symbol" w:cs="Symbol"/>
      </w:rPr>
    </w:lvl>
    <w:lvl w:ilvl="4" w:tplc="B81C8126">
      <w:start w:val="1"/>
      <w:numFmt w:val="bullet"/>
      <w:lvlText w:val=""/>
      <w:lvlJc w:val="left"/>
      <w:pPr>
        <w:ind w:left="2160" w:hanging="360"/>
      </w:pPr>
      <w:rPr>
        <w:rFonts w:ascii="Symbol" w:hAnsi="Symbol" w:cs="Symbol"/>
      </w:rPr>
    </w:lvl>
    <w:lvl w:ilvl="5" w:tplc="FD568316">
      <w:start w:val="1"/>
      <w:numFmt w:val="bullet"/>
      <w:lvlText w:val=""/>
      <w:lvlJc w:val="left"/>
      <w:pPr>
        <w:ind w:left="2520" w:hanging="360"/>
      </w:pPr>
      <w:rPr>
        <w:rFonts w:ascii="Symbol" w:hAnsi="Symbol" w:cs="Symbol"/>
      </w:rPr>
    </w:lvl>
    <w:lvl w:ilvl="6" w:tplc="8A7077FA">
      <w:start w:val="1"/>
      <w:numFmt w:val="bullet"/>
      <w:lvlText w:val=""/>
      <w:lvlJc w:val="left"/>
      <w:pPr>
        <w:ind w:left="2880" w:hanging="360"/>
      </w:pPr>
      <w:rPr>
        <w:rFonts w:ascii="Symbol" w:hAnsi="Symbol" w:cs="Symbol"/>
      </w:rPr>
    </w:lvl>
    <w:lvl w:ilvl="7" w:tplc="4106D61A">
      <w:start w:val="1"/>
      <w:numFmt w:val="bullet"/>
      <w:lvlText w:val=""/>
      <w:lvlJc w:val="left"/>
      <w:pPr>
        <w:ind w:left="3240" w:hanging="360"/>
      </w:pPr>
      <w:rPr>
        <w:rFonts w:ascii="Symbol" w:hAnsi="Symbol" w:cs="Symbol"/>
      </w:rPr>
    </w:lvl>
    <w:lvl w:ilvl="8" w:tplc="2556A422">
      <w:start w:val="1"/>
      <w:numFmt w:val="bullet"/>
      <w:lvlText w:val=""/>
      <w:lvlJc w:val="left"/>
      <w:pPr>
        <w:ind w:left="3600" w:hanging="360"/>
      </w:pPr>
      <w:rPr>
        <w:rFonts w:ascii="Symbol" w:hAnsi="Symbol" w:cs="Symbol"/>
      </w:rPr>
    </w:lvl>
  </w:abstractNum>
  <w:abstractNum w:abstractNumId="2" w15:restartNumberingAfterBreak="0">
    <w:nsid w:val="100D02C1"/>
    <w:multiLevelType w:val="hybridMultilevel"/>
    <w:tmpl w:val="CE8A2F48"/>
    <w:styleLink w:val="WWNum1"/>
    <w:lvl w:ilvl="0" w:tplc="44C6EA90">
      <w:start w:val="1"/>
      <w:numFmt w:val="decimal"/>
      <w:pStyle w:val="WWNum1"/>
      <w:lvlText w:val="%1."/>
      <w:lvlJc w:val="left"/>
      <w:pPr>
        <w:ind w:left="720" w:hanging="360"/>
      </w:pPr>
    </w:lvl>
    <w:lvl w:ilvl="1" w:tplc="3DCAF480">
      <w:start w:val="1"/>
      <w:numFmt w:val="bullet"/>
      <w:lvlText w:val=""/>
      <w:lvlJc w:val="left"/>
      <w:pPr>
        <w:ind w:left="1080" w:hanging="360"/>
      </w:pPr>
      <w:rPr>
        <w:rFonts w:ascii="Symbol" w:hAnsi="Symbol" w:cs="Symbol"/>
      </w:rPr>
    </w:lvl>
    <w:lvl w:ilvl="2" w:tplc="58AC4E28">
      <w:start w:val="1"/>
      <w:numFmt w:val="bullet"/>
      <w:lvlText w:val=""/>
      <w:lvlJc w:val="left"/>
      <w:pPr>
        <w:ind w:left="1440" w:hanging="360"/>
      </w:pPr>
      <w:rPr>
        <w:rFonts w:ascii="Symbol" w:hAnsi="Symbol" w:cs="Symbol"/>
      </w:rPr>
    </w:lvl>
    <w:lvl w:ilvl="3" w:tplc="B0CCEF4A">
      <w:start w:val="1"/>
      <w:numFmt w:val="bullet"/>
      <w:lvlText w:val=""/>
      <w:lvlJc w:val="left"/>
      <w:pPr>
        <w:ind w:left="1800" w:hanging="360"/>
      </w:pPr>
      <w:rPr>
        <w:rFonts w:ascii="Symbol" w:hAnsi="Symbol" w:cs="Symbol"/>
      </w:rPr>
    </w:lvl>
    <w:lvl w:ilvl="4" w:tplc="6D98D786">
      <w:start w:val="1"/>
      <w:numFmt w:val="bullet"/>
      <w:lvlText w:val=""/>
      <w:lvlJc w:val="left"/>
      <w:pPr>
        <w:ind w:left="2160" w:hanging="360"/>
      </w:pPr>
      <w:rPr>
        <w:rFonts w:ascii="Symbol" w:hAnsi="Symbol" w:cs="Symbol"/>
      </w:rPr>
    </w:lvl>
    <w:lvl w:ilvl="5" w:tplc="B13CBB16">
      <w:start w:val="1"/>
      <w:numFmt w:val="bullet"/>
      <w:lvlText w:val=""/>
      <w:lvlJc w:val="left"/>
      <w:pPr>
        <w:ind w:left="2520" w:hanging="360"/>
      </w:pPr>
      <w:rPr>
        <w:rFonts w:ascii="Symbol" w:hAnsi="Symbol" w:cs="Symbol"/>
      </w:rPr>
    </w:lvl>
    <w:lvl w:ilvl="6" w:tplc="D242E78E">
      <w:start w:val="1"/>
      <w:numFmt w:val="bullet"/>
      <w:lvlText w:val=""/>
      <w:lvlJc w:val="left"/>
      <w:pPr>
        <w:ind w:left="2880" w:hanging="360"/>
      </w:pPr>
      <w:rPr>
        <w:rFonts w:ascii="Symbol" w:hAnsi="Symbol" w:cs="Symbol"/>
      </w:rPr>
    </w:lvl>
    <w:lvl w:ilvl="7" w:tplc="E19E0964">
      <w:start w:val="1"/>
      <w:numFmt w:val="bullet"/>
      <w:lvlText w:val=""/>
      <w:lvlJc w:val="left"/>
      <w:pPr>
        <w:ind w:left="3240" w:hanging="360"/>
      </w:pPr>
      <w:rPr>
        <w:rFonts w:ascii="Symbol" w:hAnsi="Symbol" w:cs="Symbol"/>
      </w:rPr>
    </w:lvl>
    <w:lvl w:ilvl="8" w:tplc="99B4F4BE">
      <w:start w:val="1"/>
      <w:numFmt w:val="bullet"/>
      <w:lvlText w:val=""/>
      <w:lvlJc w:val="left"/>
      <w:pPr>
        <w:ind w:left="3600" w:hanging="360"/>
      </w:pPr>
      <w:rPr>
        <w:rFonts w:ascii="Symbol" w:hAnsi="Symbol" w:cs="Symbol"/>
      </w:rPr>
    </w:lvl>
  </w:abstractNum>
  <w:abstractNum w:abstractNumId="3" w15:restartNumberingAfterBreak="0">
    <w:nsid w:val="13D758A6"/>
    <w:multiLevelType w:val="hybridMultilevel"/>
    <w:tmpl w:val="38E883D0"/>
    <w:styleLink w:val="WW8Num1"/>
    <w:lvl w:ilvl="0" w:tplc="3FF27AB2">
      <w:start w:val="1"/>
      <w:numFmt w:val="decimal"/>
      <w:pStyle w:val="WW8Num1"/>
      <w:lvlText w:val="%1."/>
      <w:lvlJc w:val="left"/>
      <w:pPr>
        <w:ind w:left="720" w:hanging="360"/>
      </w:pPr>
    </w:lvl>
    <w:lvl w:ilvl="1" w:tplc="9B7A06A8">
      <w:start w:val="1"/>
      <w:numFmt w:val="bullet"/>
      <w:lvlText w:val=""/>
      <w:lvlJc w:val="left"/>
      <w:pPr>
        <w:ind w:left="1080" w:hanging="360"/>
      </w:pPr>
      <w:rPr>
        <w:rFonts w:ascii="Wingdings" w:hAnsi="Wingdings" w:cs="OpenSymbol, 'Arial Unicode MS'"/>
      </w:rPr>
    </w:lvl>
    <w:lvl w:ilvl="2" w:tplc="CDBAD07E">
      <w:start w:val="1"/>
      <w:numFmt w:val="bullet"/>
      <w:lvlText w:val=""/>
      <w:lvlJc w:val="left"/>
      <w:pPr>
        <w:ind w:left="1440" w:hanging="360"/>
      </w:pPr>
      <w:rPr>
        <w:rFonts w:ascii="Wingdings" w:hAnsi="Wingdings" w:cs="OpenSymbol, 'Arial Unicode MS'"/>
      </w:rPr>
    </w:lvl>
    <w:lvl w:ilvl="3" w:tplc="02FA71E0">
      <w:start w:val="1"/>
      <w:numFmt w:val="bullet"/>
      <w:lvlText w:val=""/>
      <w:lvlJc w:val="left"/>
      <w:pPr>
        <w:ind w:left="1800" w:hanging="360"/>
      </w:pPr>
      <w:rPr>
        <w:rFonts w:ascii="Wingdings" w:hAnsi="Wingdings" w:cs="OpenSymbol, 'Arial Unicode MS'"/>
      </w:rPr>
    </w:lvl>
    <w:lvl w:ilvl="4" w:tplc="10B4158E">
      <w:start w:val="1"/>
      <w:numFmt w:val="bullet"/>
      <w:lvlText w:val=""/>
      <w:lvlJc w:val="left"/>
      <w:pPr>
        <w:ind w:left="2160" w:hanging="360"/>
      </w:pPr>
      <w:rPr>
        <w:rFonts w:ascii="Wingdings" w:hAnsi="Wingdings" w:cs="OpenSymbol, 'Arial Unicode MS'"/>
      </w:rPr>
    </w:lvl>
    <w:lvl w:ilvl="5" w:tplc="423C8278">
      <w:start w:val="1"/>
      <w:numFmt w:val="bullet"/>
      <w:lvlText w:val=""/>
      <w:lvlJc w:val="left"/>
      <w:pPr>
        <w:ind w:left="2520" w:hanging="360"/>
      </w:pPr>
      <w:rPr>
        <w:rFonts w:ascii="Wingdings" w:hAnsi="Wingdings" w:cs="OpenSymbol, 'Arial Unicode MS'"/>
      </w:rPr>
    </w:lvl>
    <w:lvl w:ilvl="6" w:tplc="96664A18">
      <w:start w:val="1"/>
      <w:numFmt w:val="bullet"/>
      <w:lvlText w:val=""/>
      <w:lvlJc w:val="left"/>
      <w:pPr>
        <w:ind w:left="2880" w:hanging="360"/>
      </w:pPr>
      <w:rPr>
        <w:rFonts w:ascii="Wingdings" w:hAnsi="Wingdings" w:cs="OpenSymbol, 'Arial Unicode MS'"/>
      </w:rPr>
    </w:lvl>
    <w:lvl w:ilvl="7" w:tplc="D49E43FE">
      <w:start w:val="1"/>
      <w:numFmt w:val="bullet"/>
      <w:lvlText w:val=""/>
      <w:lvlJc w:val="left"/>
      <w:pPr>
        <w:ind w:left="3240" w:hanging="360"/>
      </w:pPr>
      <w:rPr>
        <w:rFonts w:ascii="Wingdings" w:hAnsi="Wingdings" w:cs="OpenSymbol, 'Arial Unicode MS'"/>
      </w:rPr>
    </w:lvl>
    <w:lvl w:ilvl="8" w:tplc="CEFADE16">
      <w:start w:val="1"/>
      <w:numFmt w:val="bullet"/>
      <w:lvlText w:val=""/>
      <w:lvlJc w:val="left"/>
      <w:pPr>
        <w:ind w:left="3600" w:hanging="360"/>
      </w:pPr>
      <w:rPr>
        <w:rFonts w:ascii="Wingdings" w:hAnsi="Wingdings" w:cs="OpenSymbol, 'Arial Unicode MS'"/>
      </w:rPr>
    </w:lvl>
  </w:abstractNum>
  <w:abstractNum w:abstractNumId="4" w15:restartNumberingAfterBreak="0">
    <w:nsid w:val="18D37F44"/>
    <w:multiLevelType w:val="hybridMultilevel"/>
    <w:tmpl w:val="69AAF5C8"/>
    <w:styleLink w:val="WWNum2"/>
    <w:lvl w:ilvl="0" w:tplc="90EAFD5C">
      <w:start w:val="1"/>
      <w:numFmt w:val="decimal"/>
      <w:pStyle w:val="WWNum2"/>
      <w:lvlText w:val="%1."/>
      <w:lvlJc w:val="left"/>
      <w:pPr>
        <w:ind w:left="720" w:hanging="360"/>
      </w:pPr>
    </w:lvl>
    <w:lvl w:ilvl="1" w:tplc="6BB201DA">
      <w:start w:val="1"/>
      <w:numFmt w:val="bullet"/>
      <w:lvlText w:val=""/>
      <w:lvlJc w:val="left"/>
      <w:pPr>
        <w:ind w:left="1080" w:hanging="360"/>
      </w:pPr>
      <w:rPr>
        <w:rFonts w:ascii="Symbol" w:hAnsi="Symbol" w:cs="Symbol"/>
      </w:rPr>
    </w:lvl>
    <w:lvl w:ilvl="2" w:tplc="58066FEA">
      <w:start w:val="1"/>
      <w:numFmt w:val="bullet"/>
      <w:lvlText w:val=""/>
      <w:lvlJc w:val="left"/>
      <w:pPr>
        <w:ind w:left="1440" w:hanging="360"/>
      </w:pPr>
      <w:rPr>
        <w:rFonts w:ascii="Symbol" w:hAnsi="Symbol" w:cs="Symbol"/>
      </w:rPr>
    </w:lvl>
    <w:lvl w:ilvl="3" w:tplc="E4D2D140">
      <w:start w:val="1"/>
      <w:numFmt w:val="bullet"/>
      <w:lvlText w:val=""/>
      <w:lvlJc w:val="left"/>
      <w:pPr>
        <w:ind w:left="1800" w:hanging="360"/>
      </w:pPr>
      <w:rPr>
        <w:rFonts w:ascii="Symbol" w:hAnsi="Symbol" w:cs="Symbol"/>
      </w:rPr>
    </w:lvl>
    <w:lvl w:ilvl="4" w:tplc="209C6FA4">
      <w:start w:val="1"/>
      <w:numFmt w:val="bullet"/>
      <w:lvlText w:val=""/>
      <w:lvlJc w:val="left"/>
      <w:pPr>
        <w:ind w:left="2160" w:hanging="360"/>
      </w:pPr>
      <w:rPr>
        <w:rFonts w:ascii="Symbol" w:hAnsi="Symbol" w:cs="Symbol"/>
      </w:rPr>
    </w:lvl>
    <w:lvl w:ilvl="5" w:tplc="7EF04096">
      <w:start w:val="1"/>
      <w:numFmt w:val="bullet"/>
      <w:lvlText w:val=""/>
      <w:lvlJc w:val="left"/>
      <w:pPr>
        <w:ind w:left="2520" w:hanging="360"/>
      </w:pPr>
      <w:rPr>
        <w:rFonts w:ascii="Symbol" w:hAnsi="Symbol" w:cs="Symbol"/>
      </w:rPr>
    </w:lvl>
    <w:lvl w:ilvl="6" w:tplc="06241650">
      <w:start w:val="1"/>
      <w:numFmt w:val="bullet"/>
      <w:lvlText w:val=""/>
      <w:lvlJc w:val="left"/>
      <w:pPr>
        <w:ind w:left="2880" w:hanging="360"/>
      </w:pPr>
      <w:rPr>
        <w:rFonts w:ascii="Symbol" w:hAnsi="Symbol" w:cs="Symbol"/>
      </w:rPr>
    </w:lvl>
    <w:lvl w:ilvl="7" w:tplc="5DDC1BE6">
      <w:start w:val="1"/>
      <w:numFmt w:val="bullet"/>
      <w:lvlText w:val=""/>
      <w:lvlJc w:val="left"/>
      <w:pPr>
        <w:ind w:left="3240" w:hanging="360"/>
      </w:pPr>
      <w:rPr>
        <w:rFonts w:ascii="Symbol" w:hAnsi="Symbol" w:cs="Symbol"/>
      </w:rPr>
    </w:lvl>
    <w:lvl w:ilvl="8" w:tplc="8C4CD20C">
      <w:start w:val="1"/>
      <w:numFmt w:val="bullet"/>
      <w:lvlText w:val=""/>
      <w:lvlJc w:val="left"/>
      <w:pPr>
        <w:ind w:left="3600" w:hanging="360"/>
      </w:pPr>
      <w:rPr>
        <w:rFonts w:ascii="Symbol" w:hAnsi="Symbol" w:cs="Symbol"/>
      </w:rPr>
    </w:lvl>
  </w:abstractNum>
  <w:abstractNum w:abstractNumId="5" w15:restartNumberingAfterBreak="0">
    <w:nsid w:val="2DE31F09"/>
    <w:multiLevelType w:val="hybridMultilevel"/>
    <w:tmpl w:val="C366B312"/>
    <w:styleLink w:val="WWNum3"/>
    <w:lvl w:ilvl="0" w:tplc="6D3873C0">
      <w:start w:val="1"/>
      <w:numFmt w:val="decimal"/>
      <w:pStyle w:val="WWNum3"/>
      <w:lvlText w:val="%1."/>
      <w:lvlJc w:val="left"/>
      <w:pPr>
        <w:ind w:left="720" w:hanging="360"/>
      </w:pPr>
    </w:lvl>
    <w:lvl w:ilvl="1" w:tplc="F4249288">
      <w:start w:val="1"/>
      <w:numFmt w:val="bullet"/>
      <w:lvlText w:val=""/>
      <w:lvlJc w:val="left"/>
      <w:pPr>
        <w:ind w:left="1080" w:hanging="360"/>
      </w:pPr>
      <w:rPr>
        <w:rFonts w:cs="Wingdings"/>
      </w:rPr>
    </w:lvl>
    <w:lvl w:ilvl="2" w:tplc="05E0CF0A">
      <w:start w:val="1"/>
      <w:numFmt w:val="bullet"/>
      <w:lvlText w:val=""/>
      <w:lvlJc w:val="left"/>
      <w:pPr>
        <w:ind w:left="1440" w:hanging="360"/>
      </w:pPr>
      <w:rPr>
        <w:rFonts w:cs="Wingdings"/>
      </w:rPr>
    </w:lvl>
    <w:lvl w:ilvl="3" w:tplc="374244A6">
      <w:start w:val="1"/>
      <w:numFmt w:val="bullet"/>
      <w:lvlText w:val=""/>
      <w:lvlJc w:val="left"/>
      <w:pPr>
        <w:ind w:left="1800" w:hanging="360"/>
      </w:pPr>
      <w:rPr>
        <w:rFonts w:cs="Wingdings"/>
      </w:rPr>
    </w:lvl>
    <w:lvl w:ilvl="4" w:tplc="0FBAD2EC">
      <w:start w:val="1"/>
      <w:numFmt w:val="bullet"/>
      <w:lvlText w:val=""/>
      <w:lvlJc w:val="left"/>
      <w:pPr>
        <w:ind w:left="2160" w:hanging="360"/>
      </w:pPr>
      <w:rPr>
        <w:rFonts w:cs="Wingdings"/>
      </w:rPr>
    </w:lvl>
    <w:lvl w:ilvl="5" w:tplc="426A4B70">
      <w:start w:val="1"/>
      <w:numFmt w:val="bullet"/>
      <w:lvlText w:val=""/>
      <w:lvlJc w:val="left"/>
      <w:pPr>
        <w:ind w:left="2520" w:hanging="360"/>
      </w:pPr>
      <w:rPr>
        <w:rFonts w:cs="Wingdings"/>
      </w:rPr>
    </w:lvl>
    <w:lvl w:ilvl="6" w:tplc="76FE928A">
      <w:start w:val="1"/>
      <w:numFmt w:val="bullet"/>
      <w:lvlText w:val=""/>
      <w:lvlJc w:val="left"/>
      <w:pPr>
        <w:ind w:left="2880" w:hanging="360"/>
      </w:pPr>
      <w:rPr>
        <w:rFonts w:cs="Wingdings"/>
      </w:rPr>
    </w:lvl>
    <w:lvl w:ilvl="7" w:tplc="3CA262FA">
      <w:start w:val="1"/>
      <w:numFmt w:val="bullet"/>
      <w:lvlText w:val=""/>
      <w:lvlJc w:val="left"/>
      <w:pPr>
        <w:ind w:left="3240" w:hanging="360"/>
      </w:pPr>
      <w:rPr>
        <w:rFonts w:cs="Wingdings"/>
      </w:rPr>
    </w:lvl>
    <w:lvl w:ilvl="8" w:tplc="96A8300E">
      <w:start w:val="1"/>
      <w:numFmt w:val="bullet"/>
      <w:lvlText w:val=""/>
      <w:lvlJc w:val="left"/>
      <w:pPr>
        <w:ind w:left="3600" w:hanging="360"/>
      </w:pPr>
      <w:rPr>
        <w:rFonts w:cs="Wingdings"/>
      </w:rPr>
    </w:lvl>
  </w:abstractNum>
  <w:abstractNum w:abstractNumId="6" w15:restartNumberingAfterBreak="0">
    <w:nsid w:val="437C204B"/>
    <w:multiLevelType w:val="hybridMultilevel"/>
    <w:tmpl w:val="4650F898"/>
    <w:styleLink w:val="WWNum6"/>
    <w:lvl w:ilvl="0" w:tplc="772AF000">
      <w:start w:val="1"/>
      <w:numFmt w:val="none"/>
      <w:pStyle w:val="WWNum6"/>
      <w:suff w:val="nothing"/>
      <w:lvlText w:val="%1"/>
      <w:lvlJc w:val="left"/>
    </w:lvl>
    <w:lvl w:ilvl="1" w:tplc="B96AB9BE">
      <w:start w:val="1"/>
      <w:numFmt w:val="none"/>
      <w:suff w:val="nothing"/>
      <w:lvlText w:val="%2"/>
      <w:lvlJc w:val="left"/>
    </w:lvl>
    <w:lvl w:ilvl="2" w:tplc="473AF5DA">
      <w:start w:val="1"/>
      <w:numFmt w:val="none"/>
      <w:suff w:val="nothing"/>
      <w:lvlText w:val="%3"/>
      <w:lvlJc w:val="left"/>
    </w:lvl>
    <w:lvl w:ilvl="3" w:tplc="52AAA31A">
      <w:start w:val="1"/>
      <w:numFmt w:val="none"/>
      <w:suff w:val="nothing"/>
      <w:lvlText w:val="%4"/>
      <w:lvlJc w:val="left"/>
    </w:lvl>
    <w:lvl w:ilvl="4" w:tplc="A4967D36">
      <w:start w:val="1"/>
      <w:numFmt w:val="none"/>
      <w:suff w:val="nothing"/>
      <w:lvlText w:val="%5"/>
      <w:lvlJc w:val="left"/>
    </w:lvl>
    <w:lvl w:ilvl="5" w:tplc="F31E594A">
      <w:start w:val="1"/>
      <w:numFmt w:val="none"/>
      <w:suff w:val="nothing"/>
      <w:lvlText w:val="%6"/>
      <w:lvlJc w:val="left"/>
    </w:lvl>
    <w:lvl w:ilvl="6" w:tplc="D92C03DE">
      <w:start w:val="1"/>
      <w:numFmt w:val="none"/>
      <w:suff w:val="nothing"/>
      <w:lvlText w:val="%7"/>
      <w:lvlJc w:val="left"/>
    </w:lvl>
    <w:lvl w:ilvl="7" w:tplc="B87868A0">
      <w:start w:val="1"/>
      <w:numFmt w:val="none"/>
      <w:suff w:val="nothing"/>
      <w:lvlText w:val="%8"/>
      <w:lvlJc w:val="left"/>
    </w:lvl>
    <w:lvl w:ilvl="8" w:tplc="1A548AAC">
      <w:start w:val="1"/>
      <w:numFmt w:val="none"/>
      <w:suff w:val="nothing"/>
      <w:lvlText w:val="%9"/>
      <w:lvlJc w:val="left"/>
    </w:lvl>
  </w:abstractNum>
  <w:abstractNum w:abstractNumId="7" w15:restartNumberingAfterBreak="0">
    <w:nsid w:val="512408EE"/>
    <w:multiLevelType w:val="hybridMultilevel"/>
    <w:tmpl w:val="A1AA8266"/>
    <w:styleLink w:val="WW8Num2"/>
    <w:lvl w:ilvl="0" w:tplc="FB6C29E2">
      <w:start w:val="1"/>
      <w:numFmt w:val="decimal"/>
      <w:pStyle w:val="WW8Num2"/>
      <w:lvlText w:val="%1."/>
      <w:lvlJc w:val="left"/>
      <w:pPr>
        <w:ind w:left="720" w:hanging="360"/>
      </w:pPr>
    </w:lvl>
    <w:lvl w:ilvl="1" w:tplc="31504142">
      <w:start w:val="1"/>
      <w:numFmt w:val="bullet"/>
      <w:lvlText w:val=""/>
      <w:lvlJc w:val="left"/>
      <w:pPr>
        <w:ind w:left="1080" w:hanging="360"/>
      </w:pPr>
      <w:rPr>
        <w:rFonts w:ascii="Symbol" w:hAnsi="Symbol" w:cs="OpenSymbol, 'Arial Unicode MS'"/>
      </w:rPr>
    </w:lvl>
    <w:lvl w:ilvl="2" w:tplc="07A475DC">
      <w:start w:val="1"/>
      <w:numFmt w:val="bullet"/>
      <w:lvlText w:val=""/>
      <w:lvlJc w:val="left"/>
      <w:pPr>
        <w:ind w:left="1440" w:hanging="360"/>
      </w:pPr>
      <w:rPr>
        <w:rFonts w:ascii="Symbol" w:hAnsi="Symbol" w:cs="OpenSymbol, 'Arial Unicode MS'"/>
      </w:rPr>
    </w:lvl>
    <w:lvl w:ilvl="3" w:tplc="077458AC">
      <w:start w:val="1"/>
      <w:numFmt w:val="bullet"/>
      <w:lvlText w:val=""/>
      <w:lvlJc w:val="left"/>
      <w:pPr>
        <w:ind w:left="1800" w:hanging="360"/>
      </w:pPr>
      <w:rPr>
        <w:rFonts w:ascii="Symbol" w:hAnsi="Symbol" w:cs="OpenSymbol, 'Arial Unicode MS'"/>
      </w:rPr>
    </w:lvl>
    <w:lvl w:ilvl="4" w:tplc="10F63188">
      <w:start w:val="1"/>
      <w:numFmt w:val="bullet"/>
      <w:lvlText w:val=""/>
      <w:lvlJc w:val="left"/>
      <w:pPr>
        <w:ind w:left="2160" w:hanging="360"/>
      </w:pPr>
      <w:rPr>
        <w:rFonts w:ascii="Symbol" w:hAnsi="Symbol" w:cs="OpenSymbol, 'Arial Unicode MS'"/>
      </w:rPr>
    </w:lvl>
    <w:lvl w:ilvl="5" w:tplc="7AE4F34C">
      <w:start w:val="1"/>
      <w:numFmt w:val="bullet"/>
      <w:lvlText w:val=""/>
      <w:lvlJc w:val="left"/>
      <w:pPr>
        <w:ind w:left="2520" w:hanging="360"/>
      </w:pPr>
      <w:rPr>
        <w:rFonts w:ascii="Symbol" w:hAnsi="Symbol" w:cs="OpenSymbol, 'Arial Unicode MS'"/>
      </w:rPr>
    </w:lvl>
    <w:lvl w:ilvl="6" w:tplc="3BDE205C">
      <w:start w:val="1"/>
      <w:numFmt w:val="bullet"/>
      <w:lvlText w:val=""/>
      <w:lvlJc w:val="left"/>
      <w:pPr>
        <w:ind w:left="2880" w:hanging="360"/>
      </w:pPr>
      <w:rPr>
        <w:rFonts w:ascii="Symbol" w:hAnsi="Symbol" w:cs="OpenSymbol, 'Arial Unicode MS'"/>
      </w:rPr>
    </w:lvl>
    <w:lvl w:ilvl="7" w:tplc="B0808FF4">
      <w:start w:val="1"/>
      <w:numFmt w:val="bullet"/>
      <w:lvlText w:val=""/>
      <w:lvlJc w:val="left"/>
      <w:pPr>
        <w:ind w:left="3240" w:hanging="360"/>
      </w:pPr>
      <w:rPr>
        <w:rFonts w:ascii="Symbol" w:hAnsi="Symbol" w:cs="OpenSymbol, 'Arial Unicode MS'"/>
      </w:rPr>
    </w:lvl>
    <w:lvl w:ilvl="8" w:tplc="E51279AA">
      <w:start w:val="1"/>
      <w:numFmt w:val="bullet"/>
      <w:lvlText w:val=""/>
      <w:lvlJc w:val="left"/>
      <w:pPr>
        <w:ind w:left="3600" w:hanging="360"/>
      </w:pPr>
      <w:rPr>
        <w:rFonts w:ascii="Symbol" w:hAnsi="Symbol" w:cs="OpenSymbol, 'Arial Unicode MS'"/>
      </w:rPr>
    </w:lvl>
  </w:abstractNum>
  <w:abstractNum w:abstractNumId="8" w15:restartNumberingAfterBreak="0">
    <w:nsid w:val="53372ADE"/>
    <w:multiLevelType w:val="hybridMultilevel"/>
    <w:tmpl w:val="75189B04"/>
    <w:styleLink w:val="WWNum4"/>
    <w:lvl w:ilvl="0" w:tplc="7DAE1396">
      <w:start w:val="1"/>
      <w:numFmt w:val="decimal"/>
      <w:pStyle w:val="WWNum4"/>
      <w:lvlText w:val="%1."/>
      <w:lvlJc w:val="left"/>
      <w:pPr>
        <w:ind w:left="720" w:hanging="360"/>
      </w:pPr>
    </w:lvl>
    <w:lvl w:ilvl="1" w:tplc="D7509F9C">
      <w:start w:val="1"/>
      <w:numFmt w:val="bullet"/>
      <w:lvlText w:val=""/>
      <w:lvlJc w:val="left"/>
      <w:pPr>
        <w:ind w:left="1080" w:hanging="360"/>
      </w:pPr>
      <w:rPr>
        <w:rFonts w:ascii="Symbol" w:hAnsi="Symbol" w:cs="Symbol"/>
      </w:rPr>
    </w:lvl>
    <w:lvl w:ilvl="2" w:tplc="C8120DBE">
      <w:start w:val="1"/>
      <w:numFmt w:val="bullet"/>
      <w:lvlText w:val=""/>
      <w:lvlJc w:val="left"/>
      <w:pPr>
        <w:ind w:left="1440" w:hanging="360"/>
      </w:pPr>
      <w:rPr>
        <w:rFonts w:ascii="Symbol" w:hAnsi="Symbol" w:cs="Symbol"/>
      </w:rPr>
    </w:lvl>
    <w:lvl w:ilvl="3" w:tplc="9D927A16">
      <w:start w:val="1"/>
      <w:numFmt w:val="bullet"/>
      <w:lvlText w:val=""/>
      <w:lvlJc w:val="left"/>
      <w:pPr>
        <w:ind w:left="1800" w:hanging="360"/>
      </w:pPr>
      <w:rPr>
        <w:rFonts w:ascii="Symbol" w:hAnsi="Symbol" w:cs="Symbol"/>
      </w:rPr>
    </w:lvl>
    <w:lvl w:ilvl="4" w:tplc="383E19E6">
      <w:start w:val="1"/>
      <w:numFmt w:val="bullet"/>
      <w:lvlText w:val=""/>
      <w:lvlJc w:val="left"/>
      <w:pPr>
        <w:ind w:left="2160" w:hanging="360"/>
      </w:pPr>
      <w:rPr>
        <w:rFonts w:ascii="Symbol" w:hAnsi="Symbol" w:cs="Symbol"/>
      </w:rPr>
    </w:lvl>
    <w:lvl w:ilvl="5" w:tplc="F17CCAB8">
      <w:start w:val="1"/>
      <w:numFmt w:val="bullet"/>
      <w:lvlText w:val=""/>
      <w:lvlJc w:val="left"/>
      <w:pPr>
        <w:ind w:left="2520" w:hanging="360"/>
      </w:pPr>
      <w:rPr>
        <w:rFonts w:ascii="Symbol" w:hAnsi="Symbol" w:cs="Symbol"/>
      </w:rPr>
    </w:lvl>
    <w:lvl w:ilvl="6" w:tplc="84AA039E">
      <w:start w:val="1"/>
      <w:numFmt w:val="bullet"/>
      <w:lvlText w:val=""/>
      <w:lvlJc w:val="left"/>
      <w:pPr>
        <w:ind w:left="2880" w:hanging="360"/>
      </w:pPr>
      <w:rPr>
        <w:rFonts w:ascii="Symbol" w:hAnsi="Symbol" w:cs="Symbol"/>
      </w:rPr>
    </w:lvl>
    <w:lvl w:ilvl="7" w:tplc="2AB614CE">
      <w:start w:val="1"/>
      <w:numFmt w:val="bullet"/>
      <w:lvlText w:val=""/>
      <w:lvlJc w:val="left"/>
      <w:pPr>
        <w:ind w:left="3240" w:hanging="360"/>
      </w:pPr>
      <w:rPr>
        <w:rFonts w:ascii="Symbol" w:hAnsi="Symbol" w:cs="Symbol"/>
      </w:rPr>
    </w:lvl>
    <w:lvl w:ilvl="8" w:tplc="9626B234">
      <w:start w:val="1"/>
      <w:numFmt w:val="bullet"/>
      <w:lvlText w:val=""/>
      <w:lvlJc w:val="left"/>
      <w:pPr>
        <w:ind w:left="3600" w:hanging="360"/>
      </w:pPr>
      <w:rPr>
        <w:rFonts w:ascii="Symbol" w:hAnsi="Symbol" w:cs="Symbol"/>
      </w:rPr>
    </w:lvl>
  </w:abstractNum>
  <w:abstractNum w:abstractNumId="9" w15:restartNumberingAfterBreak="0">
    <w:nsid w:val="56A77C05"/>
    <w:multiLevelType w:val="hybridMultilevel"/>
    <w:tmpl w:val="5888BF84"/>
    <w:lvl w:ilvl="0" w:tplc="CBD08C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903F3E"/>
    <w:multiLevelType w:val="hybridMultilevel"/>
    <w:tmpl w:val="DE865794"/>
    <w:styleLink w:val="WW8Num3"/>
    <w:lvl w:ilvl="0" w:tplc="4546E1E6">
      <w:start w:val="1"/>
      <w:numFmt w:val="decimal"/>
      <w:pStyle w:val="WW8Num3"/>
      <w:lvlText w:val="%1."/>
      <w:lvlJc w:val="left"/>
      <w:pPr>
        <w:ind w:left="720" w:hanging="360"/>
      </w:pPr>
    </w:lvl>
    <w:lvl w:ilvl="1" w:tplc="F362AAF2">
      <w:start w:val="1"/>
      <w:numFmt w:val="bullet"/>
      <w:lvlText w:val=""/>
      <w:lvlJc w:val="left"/>
      <w:pPr>
        <w:ind w:left="1080" w:hanging="360"/>
      </w:pPr>
      <w:rPr>
        <w:rFonts w:ascii="Symbol" w:hAnsi="Symbol" w:cs="OpenSymbol, 'Arial Unicode MS'"/>
      </w:rPr>
    </w:lvl>
    <w:lvl w:ilvl="2" w:tplc="A5D0CF4E">
      <w:start w:val="1"/>
      <w:numFmt w:val="bullet"/>
      <w:lvlText w:val=""/>
      <w:lvlJc w:val="left"/>
      <w:pPr>
        <w:ind w:left="1440" w:hanging="360"/>
      </w:pPr>
      <w:rPr>
        <w:rFonts w:ascii="Symbol" w:hAnsi="Symbol" w:cs="OpenSymbol, 'Arial Unicode MS'"/>
      </w:rPr>
    </w:lvl>
    <w:lvl w:ilvl="3" w:tplc="9682872A">
      <w:start w:val="1"/>
      <w:numFmt w:val="bullet"/>
      <w:lvlText w:val=""/>
      <w:lvlJc w:val="left"/>
      <w:pPr>
        <w:ind w:left="1800" w:hanging="360"/>
      </w:pPr>
      <w:rPr>
        <w:rFonts w:ascii="Symbol" w:hAnsi="Symbol" w:cs="OpenSymbol, 'Arial Unicode MS'"/>
      </w:rPr>
    </w:lvl>
    <w:lvl w:ilvl="4" w:tplc="E6B6975E">
      <w:start w:val="1"/>
      <w:numFmt w:val="bullet"/>
      <w:lvlText w:val=""/>
      <w:lvlJc w:val="left"/>
      <w:pPr>
        <w:ind w:left="2160" w:hanging="360"/>
      </w:pPr>
      <w:rPr>
        <w:rFonts w:ascii="Symbol" w:hAnsi="Symbol" w:cs="OpenSymbol, 'Arial Unicode MS'"/>
      </w:rPr>
    </w:lvl>
    <w:lvl w:ilvl="5" w:tplc="77F0977E">
      <w:start w:val="1"/>
      <w:numFmt w:val="bullet"/>
      <w:lvlText w:val=""/>
      <w:lvlJc w:val="left"/>
      <w:pPr>
        <w:ind w:left="2520" w:hanging="360"/>
      </w:pPr>
      <w:rPr>
        <w:rFonts w:ascii="Symbol" w:hAnsi="Symbol" w:cs="OpenSymbol, 'Arial Unicode MS'"/>
      </w:rPr>
    </w:lvl>
    <w:lvl w:ilvl="6" w:tplc="3D64894A">
      <w:start w:val="1"/>
      <w:numFmt w:val="bullet"/>
      <w:lvlText w:val=""/>
      <w:lvlJc w:val="left"/>
      <w:pPr>
        <w:ind w:left="2880" w:hanging="360"/>
      </w:pPr>
      <w:rPr>
        <w:rFonts w:ascii="Symbol" w:hAnsi="Symbol" w:cs="OpenSymbol, 'Arial Unicode MS'"/>
      </w:rPr>
    </w:lvl>
    <w:lvl w:ilvl="7" w:tplc="74C8865E">
      <w:start w:val="1"/>
      <w:numFmt w:val="bullet"/>
      <w:lvlText w:val=""/>
      <w:lvlJc w:val="left"/>
      <w:pPr>
        <w:ind w:left="3240" w:hanging="360"/>
      </w:pPr>
      <w:rPr>
        <w:rFonts w:ascii="Symbol" w:hAnsi="Symbol" w:cs="OpenSymbol, 'Arial Unicode MS'"/>
      </w:rPr>
    </w:lvl>
    <w:lvl w:ilvl="8" w:tplc="6E7AA9FA">
      <w:start w:val="1"/>
      <w:numFmt w:val="bullet"/>
      <w:lvlText w:val=""/>
      <w:lvlJc w:val="left"/>
      <w:pPr>
        <w:ind w:left="3600" w:hanging="360"/>
      </w:pPr>
      <w:rPr>
        <w:rFonts w:ascii="Symbol" w:hAnsi="Symbol" w:cs="OpenSymbol, 'Arial Unicode MS'"/>
      </w:rPr>
    </w:lvl>
  </w:abstractNum>
  <w:abstractNum w:abstractNumId="11" w15:restartNumberingAfterBreak="0">
    <w:nsid w:val="65BB7E45"/>
    <w:multiLevelType w:val="hybridMultilevel"/>
    <w:tmpl w:val="CD7A6350"/>
    <w:styleLink w:val="WW8Num4"/>
    <w:lvl w:ilvl="0" w:tplc="54EAFD6A">
      <w:start w:val="1"/>
      <w:numFmt w:val="none"/>
      <w:pStyle w:val="WW8Num4"/>
      <w:lvlText w:val="%1"/>
      <w:lvlJc w:val="left"/>
      <w:pPr>
        <w:ind w:left="432" w:hanging="432"/>
      </w:pPr>
    </w:lvl>
    <w:lvl w:ilvl="1" w:tplc="7198634C">
      <w:start w:val="1"/>
      <w:numFmt w:val="none"/>
      <w:lvlText w:val="%2"/>
      <w:lvlJc w:val="left"/>
      <w:pPr>
        <w:ind w:left="576" w:hanging="576"/>
      </w:pPr>
    </w:lvl>
    <w:lvl w:ilvl="2" w:tplc="BC64B976">
      <w:start w:val="1"/>
      <w:numFmt w:val="none"/>
      <w:lvlText w:val="%3"/>
      <w:lvlJc w:val="left"/>
      <w:pPr>
        <w:ind w:left="720" w:hanging="720"/>
      </w:pPr>
    </w:lvl>
    <w:lvl w:ilvl="3" w:tplc="8312C2FC">
      <w:start w:val="1"/>
      <w:numFmt w:val="none"/>
      <w:lvlText w:val="%4"/>
      <w:lvlJc w:val="left"/>
      <w:pPr>
        <w:ind w:left="864" w:hanging="864"/>
      </w:pPr>
    </w:lvl>
    <w:lvl w:ilvl="4" w:tplc="CC78C374">
      <w:start w:val="1"/>
      <w:numFmt w:val="none"/>
      <w:lvlText w:val="%5"/>
      <w:lvlJc w:val="left"/>
      <w:pPr>
        <w:ind w:left="1008" w:hanging="1008"/>
      </w:pPr>
    </w:lvl>
    <w:lvl w:ilvl="5" w:tplc="F5568732">
      <w:start w:val="1"/>
      <w:numFmt w:val="none"/>
      <w:lvlText w:val="%6"/>
      <w:lvlJc w:val="left"/>
      <w:pPr>
        <w:ind w:left="1152" w:hanging="1152"/>
      </w:pPr>
    </w:lvl>
    <w:lvl w:ilvl="6" w:tplc="E9E0FB4C">
      <w:start w:val="1"/>
      <w:numFmt w:val="none"/>
      <w:lvlText w:val="%7"/>
      <w:lvlJc w:val="left"/>
      <w:pPr>
        <w:ind w:left="1296" w:hanging="1296"/>
      </w:pPr>
    </w:lvl>
    <w:lvl w:ilvl="7" w:tplc="547229A0">
      <w:start w:val="1"/>
      <w:numFmt w:val="none"/>
      <w:lvlText w:val="%8"/>
      <w:lvlJc w:val="left"/>
      <w:pPr>
        <w:ind w:left="1440" w:hanging="1440"/>
      </w:pPr>
    </w:lvl>
    <w:lvl w:ilvl="8" w:tplc="5CDE033C">
      <w:start w:val="1"/>
      <w:numFmt w:val="none"/>
      <w:lvlText w:val="%9"/>
      <w:lvlJc w:val="left"/>
      <w:pPr>
        <w:ind w:left="1584" w:hanging="1584"/>
      </w:pPr>
    </w:lvl>
  </w:abstractNum>
  <w:abstractNum w:abstractNumId="12" w15:restartNumberingAfterBreak="0">
    <w:nsid w:val="6D935F41"/>
    <w:multiLevelType w:val="hybridMultilevel"/>
    <w:tmpl w:val="1BE0BB36"/>
    <w:styleLink w:val="Aucuneliste1"/>
    <w:lvl w:ilvl="0" w:tplc="9AD212C6">
      <w:start w:val="1"/>
      <w:numFmt w:val="none"/>
      <w:pStyle w:val="Aucuneliste1"/>
      <w:lvlText w:val="%1."/>
      <w:lvlJc w:val="left"/>
      <w:pPr>
        <w:ind w:left="720" w:hanging="360"/>
      </w:pPr>
    </w:lvl>
    <w:lvl w:ilvl="1" w:tplc="798A439A">
      <w:start w:val="1"/>
      <w:numFmt w:val="none"/>
      <w:lvlText w:val="%2."/>
      <w:lvlJc w:val="left"/>
      <w:pPr>
        <w:ind w:left="1080" w:hanging="360"/>
      </w:pPr>
    </w:lvl>
    <w:lvl w:ilvl="2" w:tplc="C56A1C2E">
      <w:start w:val="1"/>
      <w:numFmt w:val="none"/>
      <w:lvlText w:val="%3."/>
      <w:lvlJc w:val="left"/>
      <w:pPr>
        <w:ind w:left="1440" w:hanging="360"/>
      </w:pPr>
    </w:lvl>
    <w:lvl w:ilvl="3" w:tplc="8270A61E">
      <w:start w:val="1"/>
      <w:numFmt w:val="none"/>
      <w:lvlText w:val="%4."/>
      <w:lvlJc w:val="left"/>
      <w:pPr>
        <w:ind w:left="1800" w:hanging="360"/>
      </w:pPr>
    </w:lvl>
    <w:lvl w:ilvl="4" w:tplc="6B1CAC54">
      <w:start w:val="1"/>
      <w:numFmt w:val="none"/>
      <w:lvlText w:val="%5."/>
      <w:lvlJc w:val="left"/>
      <w:pPr>
        <w:ind w:left="2160" w:hanging="360"/>
      </w:pPr>
    </w:lvl>
    <w:lvl w:ilvl="5" w:tplc="B9D6FE9A">
      <w:start w:val="1"/>
      <w:numFmt w:val="none"/>
      <w:lvlText w:val="%6."/>
      <w:lvlJc w:val="left"/>
      <w:pPr>
        <w:ind w:left="2520" w:hanging="360"/>
      </w:pPr>
    </w:lvl>
    <w:lvl w:ilvl="6" w:tplc="E21AC25E">
      <w:start w:val="1"/>
      <w:numFmt w:val="none"/>
      <w:lvlText w:val="%7."/>
      <w:lvlJc w:val="left"/>
      <w:pPr>
        <w:ind w:left="2880" w:hanging="360"/>
      </w:pPr>
    </w:lvl>
    <w:lvl w:ilvl="7" w:tplc="3E6C18EC">
      <w:start w:val="1"/>
      <w:numFmt w:val="none"/>
      <w:lvlText w:val="%8."/>
      <w:lvlJc w:val="left"/>
      <w:pPr>
        <w:ind w:left="3240" w:hanging="360"/>
      </w:pPr>
    </w:lvl>
    <w:lvl w:ilvl="8" w:tplc="7820FE20">
      <w:start w:val="1"/>
      <w:numFmt w:val="none"/>
      <w:lvlText w:val="%9."/>
      <w:lvlJc w:val="left"/>
      <w:pPr>
        <w:ind w:left="3600" w:hanging="360"/>
      </w:pPr>
    </w:lvl>
  </w:abstractNum>
  <w:abstractNum w:abstractNumId="13" w15:restartNumberingAfterBreak="0">
    <w:nsid w:val="71046AB5"/>
    <w:multiLevelType w:val="hybridMultilevel"/>
    <w:tmpl w:val="FBA0F030"/>
    <w:lvl w:ilvl="0" w:tplc="2486964E">
      <w:start w:val="1"/>
      <w:numFmt w:val="upperRoman"/>
      <w:lvlText w:val="%1."/>
      <w:lvlJc w:val="left"/>
      <w:pPr>
        <w:ind w:left="1080" w:hanging="720"/>
      </w:pPr>
      <w:rPr>
        <w:rFonts w:hint="default"/>
      </w:rPr>
    </w:lvl>
    <w:lvl w:ilvl="1" w:tplc="B52E5A38">
      <w:start w:val="1"/>
      <w:numFmt w:val="lowerLetter"/>
      <w:lvlText w:val="%2."/>
      <w:lvlJc w:val="left"/>
      <w:pPr>
        <w:ind w:left="1440" w:hanging="360"/>
      </w:pPr>
    </w:lvl>
    <w:lvl w:ilvl="2" w:tplc="84A656AE">
      <w:start w:val="1"/>
      <w:numFmt w:val="lowerRoman"/>
      <w:lvlText w:val="%3."/>
      <w:lvlJc w:val="right"/>
      <w:pPr>
        <w:ind w:left="2160" w:hanging="180"/>
      </w:pPr>
    </w:lvl>
    <w:lvl w:ilvl="3" w:tplc="D116C07C">
      <w:start w:val="1"/>
      <w:numFmt w:val="decimal"/>
      <w:lvlText w:val="%4."/>
      <w:lvlJc w:val="left"/>
      <w:pPr>
        <w:ind w:left="2880" w:hanging="360"/>
      </w:pPr>
    </w:lvl>
    <w:lvl w:ilvl="4" w:tplc="CB0E81B8">
      <w:start w:val="1"/>
      <w:numFmt w:val="lowerLetter"/>
      <w:lvlText w:val="%5."/>
      <w:lvlJc w:val="left"/>
      <w:pPr>
        <w:ind w:left="3600" w:hanging="360"/>
      </w:pPr>
    </w:lvl>
    <w:lvl w:ilvl="5" w:tplc="DF42A788">
      <w:start w:val="1"/>
      <w:numFmt w:val="lowerRoman"/>
      <w:lvlText w:val="%6."/>
      <w:lvlJc w:val="right"/>
      <w:pPr>
        <w:ind w:left="4320" w:hanging="180"/>
      </w:pPr>
    </w:lvl>
    <w:lvl w:ilvl="6" w:tplc="79DE9850">
      <w:start w:val="1"/>
      <w:numFmt w:val="decimal"/>
      <w:lvlText w:val="%7."/>
      <w:lvlJc w:val="left"/>
      <w:pPr>
        <w:ind w:left="5040" w:hanging="360"/>
      </w:pPr>
    </w:lvl>
    <w:lvl w:ilvl="7" w:tplc="BB86781A">
      <w:start w:val="1"/>
      <w:numFmt w:val="lowerLetter"/>
      <w:lvlText w:val="%8."/>
      <w:lvlJc w:val="left"/>
      <w:pPr>
        <w:ind w:left="5760" w:hanging="360"/>
      </w:pPr>
    </w:lvl>
    <w:lvl w:ilvl="8" w:tplc="09B49D8A">
      <w:start w:val="1"/>
      <w:numFmt w:val="lowerRoman"/>
      <w:lvlText w:val="%9."/>
      <w:lvlJc w:val="right"/>
      <w:pPr>
        <w:ind w:left="6480" w:hanging="180"/>
      </w:pPr>
    </w:lvl>
  </w:abstractNum>
  <w:num w:numId="1">
    <w:abstractNumId w:val="12"/>
  </w:num>
  <w:num w:numId="2">
    <w:abstractNumId w:val="2"/>
  </w:num>
  <w:num w:numId="3">
    <w:abstractNumId w:val="4"/>
  </w:num>
  <w:num w:numId="4">
    <w:abstractNumId w:val="5"/>
  </w:num>
  <w:num w:numId="5">
    <w:abstractNumId w:val="8"/>
  </w:num>
  <w:num w:numId="6">
    <w:abstractNumId w:val="1"/>
  </w:num>
  <w:num w:numId="7">
    <w:abstractNumId w:val="6"/>
  </w:num>
  <w:num w:numId="8">
    <w:abstractNumId w:val="4"/>
    <w:lvlOverride w:ilvl="0">
      <w:startOverride w:val="1"/>
    </w:lvlOverride>
  </w:num>
  <w:num w:numId="9">
    <w:abstractNumId w:val="2"/>
    <w:lvlOverride w:ilvl="0">
      <w:startOverride w:val="1"/>
    </w:lvlOverride>
  </w:num>
  <w:num w:numId="10">
    <w:abstractNumId w:val="3"/>
  </w:num>
  <w:num w:numId="11">
    <w:abstractNumId w:val="7"/>
  </w:num>
  <w:num w:numId="12">
    <w:abstractNumId w:val="10"/>
  </w:num>
  <w:num w:numId="13">
    <w:abstractNumId w:val="11"/>
  </w:num>
  <w:num w:numId="14">
    <w:abstractNumId w:val="10"/>
    <w:lvlOverride w:ilvl="0">
      <w:startOverride w:val="1"/>
    </w:lvlOverride>
  </w:num>
  <w:num w:numId="15">
    <w:abstractNumId w:val="3"/>
    <w:lvlOverride w:ilvl="0">
      <w:startOverride w:val="1"/>
    </w:lvlOverride>
  </w:num>
  <w:num w:numId="16">
    <w:abstractNumId w:val="7"/>
    <w:lvlOverride w:ilvl="0">
      <w:startOverride w:val="1"/>
    </w:lvlOverride>
  </w:num>
  <w:num w:numId="17">
    <w:abstractNumId w:val="0"/>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6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4F"/>
    <w:rsid w:val="0011548A"/>
    <w:rsid w:val="00196791"/>
    <w:rsid w:val="0025481A"/>
    <w:rsid w:val="002F2F15"/>
    <w:rsid w:val="0031591C"/>
    <w:rsid w:val="004323D5"/>
    <w:rsid w:val="005001A5"/>
    <w:rsid w:val="0062053D"/>
    <w:rsid w:val="006561F7"/>
    <w:rsid w:val="0070324F"/>
    <w:rsid w:val="00822B40"/>
    <w:rsid w:val="009A77E8"/>
    <w:rsid w:val="00A41F5D"/>
    <w:rsid w:val="00A434D5"/>
    <w:rsid w:val="00AB30A3"/>
    <w:rsid w:val="00B97B7E"/>
    <w:rsid w:val="00D532A7"/>
    <w:rsid w:val="00DB1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BEE8"/>
  <w15:docId w15:val="{5F5550F2-A9F1-4CAB-85FD-490AAEBF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pPr>
      <w:keepNext/>
      <w:spacing w:before="113"/>
      <w:ind w:left="360"/>
      <w:jc w:val="both"/>
      <w:outlineLvl w:val="0"/>
    </w:pPr>
    <w:rPr>
      <w:rFonts w:ascii="Times New Roman" w:eastAsia="Times New Roman" w:hAnsi="Times New Roman"/>
      <w:u w:val="single"/>
      <w:lang w:eastAsia="zh-CN"/>
    </w:rPr>
  </w:style>
  <w:style w:type="paragraph" w:styleId="Titre2">
    <w:name w:val="heading 2"/>
    <w:basedOn w:val="Standard"/>
    <w:pPr>
      <w:keepNext/>
      <w:spacing w:before="240" w:after="120"/>
      <w:outlineLvl w:val="1"/>
    </w:pPr>
    <w:rPr>
      <w:rFonts w:ascii="Times New Roman" w:eastAsia="Times New Roman" w:hAnsi="Times New Roman"/>
      <w:b/>
      <w:bCs/>
      <w:sz w:val="36"/>
      <w:szCs w:val="36"/>
      <w:lang w:eastAsia="zh-CN"/>
    </w:rPr>
  </w:style>
  <w:style w:type="paragraph" w:styleId="Titre3">
    <w:name w:val="heading 3"/>
    <w:basedOn w:val="Standard"/>
    <w:pPr>
      <w:keepNext/>
      <w:spacing w:before="240" w:after="120"/>
      <w:outlineLvl w:val="2"/>
    </w:pPr>
    <w:rPr>
      <w:rFonts w:ascii="Times New Roman" w:eastAsia="Times New Roman" w:hAnsi="Times New Roman"/>
      <w:b/>
      <w:bCs/>
      <w:sz w:val="28"/>
      <w:szCs w:val="28"/>
      <w:lang w:eastAsia="zh-CN"/>
    </w:rPr>
  </w:style>
  <w:style w:type="paragraph" w:styleId="Titre4">
    <w:name w:val="heading 4"/>
    <w:basedOn w:val="Standard"/>
    <w:pPr>
      <w:keepNext/>
      <w:spacing w:before="240" w:after="120"/>
      <w:outlineLvl w:val="3"/>
    </w:pPr>
    <w:rPr>
      <w:rFonts w:ascii="Times New Roman" w:eastAsia="Times New Roman" w:hAnsi="Times New Roman"/>
      <w:b/>
      <w:bCs/>
      <w:lang w:eastAsia="zh-CN"/>
    </w:rPr>
  </w:style>
  <w:style w:type="paragraph" w:styleId="Titre5">
    <w:name w:val="heading 5"/>
    <w:basedOn w:val="Standard"/>
    <w:pPr>
      <w:keepNext/>
      <w:spacing w:before="240" w:after="120"/>
      <w:outlineLvl w:val="4"/>
    </w:pPr>
    <w:rPr>
      <w:rFonts w:ascii="Times New Roman" w:eastAsia="Times New Roman" w:hAnsi="Times New Roman"/>
      <w:b/>
      <w:bCs/>
      <w:sz w:val="20"/>
      <w:szCs w:val="20"/>
      <w:lang w:eastAsia="zh-CN"/>
    </w:rPr>
  </w:style>
  <w:style w:type="paragraph" w:styleId="Titre6">
    <w:name w:val="heading 6"/>
    <w:basedOn w:val="Standard"/>
    <w:pPr>
      <w:keepNext/>
      <w:keepLines/>
      <w:spacing w:before="320" w:after="200"/>
      <w:outlineLvl w:val="5"/>
    </w:pPr>
    <w:rPr>
      <w:rFonts w:ascii="Arial" w:eastAsia="Arial" w:hAnsi="Arial" w:cs="Arial"/>
      <w:b/>
      <w:bCs/>
      <w:sz w:val="22"/>
      <w:szCs w:val="22"/>
    </w:rPr>
  </w:style>
  <w:style w:type="paragraph" w:styleId="Titre7">
    <w:name w:val="heading 7"/>
    <w:basedOn w:val="Standard"/>
    <w:pPr>
      <w:keepNext/>
      <w:outlineLvl w:val="6"/>
    </w:pPr>
    <w:rPr>
      <w:rFonts w:ascii="Times New Roman" w:eastAsia="Times New Roman" w:hAnsi="Times New Roman"/>
      <w:b/>
      <w:i/>
      <w:lang w:eastAsia="zh-CN"/>
    </w:rPr>
  </w:style>
  <w:style w:type="paragraph" w:styleId="Titre8">
    <w:name w:val="heading 8"/>
    <w:basedOn w:val="Standard"/>
    <w:pPr>
      <w:keepNext/>
      <w:keepLines/>
      <w:spacing w:before="320" w:after="200"/>
      <w:outlineLvl w:val="7"/>
    </w:pPr>
    <w:rPr>
      <w:rFonts w:ascii="Arial" w:eastAsia="Arial" w:hAnsi="Arial" w:cs="Arial"/>
      <w:i/>
      <w:iCs/>
      <w:sz w:val="22"/>
      <w:szCs w:val="22"/>
    </w:rPr>
  </w:style>
  <w:style w:type="paragraph" w:styleId="Titre9">
    <w:name w:val="heading 9"/>
    <w:basedOn w:val="Standard"/>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rPr>
      <w:color w:val="404040"/>
      <w:sz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sz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sz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sz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rPr>
      <w:color w:val="404040"/>
      <w:sz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rPr>
      <w:color w:val="404040"/>
      <w:sz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sz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sz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sz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rPr>
      <w:color w:val="404040"/>
      <w:sz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1"/>
    <w:uiPriority w:val="99"/>
    <w:semiHidden/>
    <w:unhideWhenUsed/>
    <w:pPr>
      <w:spacing w:after="40"/>
    </w:pPr>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1"/>
    <w:uiPriority w:val="99"/>
    <w:semiHidden/>
    <w:unhideWhenUsed/>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customStyle="1" w:styleId="Standard">
    <w:name w:val="Standard"/>
    <w:rPr>
      <w:rFonts w:ascii="Liberation Sans" w:eastAsia="SimSun" w:hAnsi="Liberation Sans" w:cs="Mangal"/>
      <w:szCs w:val="24"/>
      <w:lang w:bidi="hi-IN"/>
    </w:rPr>
  </w:style>
  <w:style w:type="paragraph" w:customStyle="1" w:styleId="Heading">
    <w:name w:val="Heading"/>
    <w:basedOn w:val="Standard"/>
    <w:next w:val="Textbody"/>
    <w:pPr>
      <w:keepNext/>
      <w:spacing w:before="240" w:after="120"/>
    </w:pPr>
    <w:rPr>
      <w:rFonts w:ascii="Carlito" w:eastAsia="noto sans sc regular" w:hAnsi="Carlito" w:cs="Noto Sans Devanagari"/>
      <w:sz w:val="28"/>
      <w:szCs w:val="28"/>
    </w:rPr>
  </w:style>
  <w:style w:type="paragraph" w:customStyle="1" w:styleId="Textbody">
    <w:name w:val="Text body"/>
    <w:basedOn w:val="Standard"/>
    <w:pPr>
      <w:spacing w:after="140" w:line="276" w:lineRule="auto"/>
    </w:pPr>
  </w:style>
  <w:style w:type="paragraph" w:styleId="Liste">
    <w:name w:val="List"/>
    <w:basedOn w:val="Textbody"/>
    <w:rPr>
      <w:rFonts w:eastAsia="Liberation Sans"/>
    </w:rPr>
  </w:style>
  <w:style w:type="paragraph" w:styleId="Lgende">
    <w:name w:val="caption"/>
    <w:basedOn w:val="Standard"/>
    <w:pPr>
      <w:spacing w:before="120" w:after="120"/>
    </w:pPr>
    <w:rPr>
      <w:rFonts w:eastAsia="Liberation Sans"/>
      <w:i/>
      <w:iCs/>
    </w:rPr>
  </w:style>
  <w:style w:type="paragraph" w:customStyle="1" w:styleId="Index">
    <w:name w:val="Index"/>
    <w:basedOn w:val="Standard"/>
    <w:pPr>
      <w:suppressLineNumbers/>
    </w:pPr>
  </w:style>
  <w:style w:type="paragraph" w:styleId="Sansinterligne">
    <w:name w:val="No Spacing"/>
    <w:pPr>
      <w:widowControl/>
    </w:pPr>
  </w:style>
  <w:style w:type="paragraph" w:styleId="Paragraphedeliste">
    <w:name w:val="List Paragraph"/>
    <w:basedOn w:val="Standard"/>
    <w:pPr>
      <w:ind w:left="720"/>
    </w:pPr>
  </w:style>
  <w:style w:type="paragraph" w:styleId="Citation">
    <w:name w:val="Quote"/>
    <w:basedOn w:val="Standard"/>
    <w:pPr>
      <w:ind w:left="720" w:right="720"/>
    </w:pPr>
    <w:rPr>
      <w:i/>
    </w:rPr>
  </w:style>
  <w:style w:type="paragraph" w:styleId="Citationintense">
    <w:name w:val="Intense Quote"/>
    <w:basedOn w:val="Standar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Endnote">
    <w:name w:val="Endnote"/>
    <w:basedOn w:val="Standard"/>
    <w:rPr>
      <w:sz w:val="20"/>
    </w:rPr>
  </w:style>
  <w:style w:type="paragraph" w:customStyle="1" w:styleId="Contents1">
    <w:name w:val="Contents 1"/>
    <w:basedOn w:val="Standard"/>
    <w:pPr>
      <w:spacing w:after="57"/>
    </w:pPr>
  </w:style>
  <w:style w:type="paragraph" w:customStyle="1" w:styleId="Contents2">
    <w:name w:val="Contents 2"/>
    <w:basedOn w:val="Standard"/>
    <w:pPr>
      <w:spacing w:after="57"/>
      <w:ind w:left="283"/>
    </w:pPr>
  </w:style>
  <w:style w:type="paragraph" w:customStyle="1" w:styleId="Contents3">
    <w:name w:val="Contents 3"/>
    <w:basedOn w:val="Standard"/>
    <w:pPr>
      <w:spacing w:after="57"/>
      <w:ind w:left="567"/>
    </w:pPr>
  </w:style>
  <w:style w:type="paragraph" w:customStyle="1" w:styleId="Contents4">
    <w:name w:val="Contents 4"/>
    <w:basedOn w:val="Standard"/>
    <w:pPr>
      <w:spacing w:after="57"/>
      <w:ind w:left="850"/>
    </w:pPr>
  </w:style>
  <w:style w:type="paragraph" w:customStyle="1" w:styleId="Contents5">
    <w:name w:val="Contents 5"/>
    <w:basedOn w:val="Standard"/>
    <w:pPr>
      <w:spacing w:after="57"/>
      <w:ind w:left="1134"/>
    </w:pPr>
  </w:style>
  <w:style w:type="paragraph" w:customStyle="1" w:styleId="Contents6">
    <w:name w:val="Contents 6"/>
    <w:basedOn w:val="Standard"/>
    <w:pPr>
      <w:spacing w:after="57"/>
      <w:ind w:left="1417"/>
    </w:pPr>
  </w:style>
  <w:style w:type="paragraph" w:customStyle="1" w:styleId="Contents7">
    <w:name w:val="Contents 7"/>
    <w:basedOn w:val="Standard"/>
    <w:pPr>
      <w:spacing w:after="57"/>
      <w:ind w:left="1701"/>
    </w:pPr>
  </w:style>
  <w:style w:type="paragraph" w:customStyle="1" w:styleId="Contents8">
    <w:name w:val="Contents 8"/>
    <w:basedOn w:val="Standard"/>
    <w:pPr>
      <w:spacing w:after="57"/>
      <w:ind w:left="1984"/>
    </w:pPr>
  </w:style>
  <w:style w:type="paragraph" w:customStyle="1" w:styleId="Contents9">
    <w:name w:val="Contents 9"/>
    <w:basedOn w:val="Standard"/>
    <w:pPr>
      <w:spacing w:after="57"/>
      <w:ind w:left="2268"/>
    </w:pPr>
  </w:style>
  <w:style w:type="paragraph" w:styleId="En-ttedetabledesmatires">
    <w:name w:val="TOC Heading"/>
    <w:pPr>
      <w:widowControl/>
    </w:pPr>
  </w:style>
  <w:style w:type="paragraph" w:styleId="Tabledesillustrations">
    <w:name w:val="table of figures"/>
    <w:basedOn w:val="Standard"/>
  </w:style>
  <w:style w:type="paragraph" w:customStyle="1" w:styleId="Titre40">
    <w:name w:val="Titre4"/>
    <w:basedOn w:val="Standard"/>
    <w:pPr>
      <w:keepNext/>
      <w:spacing w:before="240" w:after="120"/>
    </w:pPr>
    <w:rPr>
      <w:rFonts w:eastAsia="Tahoma"/>
      <w:sz w:val="28"/>
      <w:szCs w:val="28"/>
    </w:rPr>
  </w:style>
  <w:style w:type="paragraph" w:styleId="Titre">
    <w:name w:val="Title"/>
    <w:basedOn w:val="Standard"/>
    <w:pPr>
      <w:keepNext/>
      <w:spacing w:before="240" w:after="120"/>
    </w:pPr>
    <w:rPr>
      <w:rFonts w:eastAsia="Lucida Sans Unicode" w:cs="Tahoma"/>
      <w:sz w:val="28"/>
      <w:szCs w:val="28"/>
    </w:rPr>
  </w:style>
  <w:style w:type="paragraph" w:styleId="Sous-titre">
    <w:name w:val="Subtitle"/>
    <w:basedOn w:val="Standard"/>
    <w:pPr>
      <w:keepNext/>
      <w:spacing w:before="240" w:after="120"/>
      <w:jc w:val="center"/>
    </w:pPr>
    <w:rPr>
      <w:rFonts w:eastAsia="Tahoma"/>
      <w:i/>
      <w:iCs/>
      <w:sz w:val="28"/>
      <w:szCs w:val="28"/>
      <w:lang w:eastAsia="zh-CN"/>
    </w:rPr>
  </w:style>
  <w:style w:type="paragraph" w:customStyle="1" w:styleId="TableContents">
    <w:name w:val="Table Contents"/>
    <w:basedOn w:val="Standard"/>
  </w:style>
  <w:style w:type="paragraph" w:customStyle="1" w:styleId="TableHeading">
    <w:name w:val="Table Heading"/>
    <w:basedOn w:val="Standard"/>
    <w:pPr>
      <w:jc w:val="center"/>
    </w:pPr>
    <w:rPr>
      <w:b/>
      <w:bCs/>
      <w:lang w:eastAsia="zh-CN"/>
    </w:rPr>
  </w:style>
  <w:style w:type="paragraph" w:customStyle="1" w:styleId="Commentaire3">
    <w:name w:val="Commentaire3"/>
    <w:basedOn w:val="Standard"/>
    <w:rPr>
      <w:sz w:val="20"/>
      <w:szCs w:val="20"/>
    </w:rPr>
  </w:style>
  <w:style w:type="paragraph" w:customStyle="1" w:styleId="HeaderandFooter">
    <w:name w:val="Header and Footer"/>
    <w:basedOn w:val="Standard"/>
    <w:pPr>
      <w:suppressLineNumbers/>
      <w:tabs>
        <w:tab w:val="center" w:pos="4986"/>
        <w:tab w:val="right" w:pos="9972"/>
      </w:tabs>
    </w:pPr>
  </w:style>
  <w:style w:type="paragraph" w:styleId="En-tte">
    <w:name w:val="header"/>
    <w:basedOn w:val="Standard"/>
    <w:rPr>
      <w:rFonts w:ascii="Times New Roman" w:eastAsia="Times New Roman" w:hAnsi="Times New Roman"/>
      <w:lang w:eastAsia="zh-CN"/>
    </w:rPr>
  </w:style>
  <w:style w:type="paragraph" w:styleId="Pieddepage">
    <w:name w:val="footer"/>
    <w:basedOn w:val="Standard"/>
    <w:rPr>
      <w:rFonts w:ascii="Times New Roman" w:eastAsia="Times New Roman" w:hAnsi="Times New Roman"/>
      <w:lang w:eastAsia="zh-CN"/>
    </w:rPr>
  </w:style>
  <w:style w:type="paragraph" w:customStyle="1" w:styleId="Footnote">
    <w:name w:val="Footnote"/>
    <w:basedOn w:val="Standard"/>
    <w:pPr>
      <w:ind w:left="339" w:hanging="339"/>
    </w:pPr>
    <w:rPr>
      <w:sz w:val="20"/>
      <w:szCs w:val="20"/>
    </w:rPr>
  </w:style>
  <w:style w:type="paragraph" w:customStyle="1" w:styleId="Quotations">
    <w:name w:val="Quotations"/>
    <w:basedOn w:val="Standard"/>
    <w:pPr>
      <w:spacing w:after="283"/>
      <w:ind w:left="567" w:right="567"/>
    </w:pPr>
  </w:style>
  <w:style w:type="paragraph" w:customStyle="1" w:styleId="Explorateurdedocuments1">
    <w:name w:val="Explorateur de documents1"/>
    <w:pPr>
      <w:widowControl/>
      <w:spacing w:after="160"/>
    </w:pPr>
    <w:rPr>
      <w:rFonts w:ascii="Calibri" w:hAnsi="Calibri" w:cs="Liberation Serif"/>
      <w:sz w:val="22"/>
      <w:szCs w:val="22"/>
      <w:lang w:eastAsia="zh-CN" w:bidi="hi-IN"/>
    </w:rPr>
  </w:style>
  <w:style w:type="paragraph" w:customStyle="1" w:styleId="Default">
    <w:name w:val="Default"/>
    <w:rPr>
      <w:rFonts w:ascii="0" w:eastAsia="0" w:hAnsi="0" w:cs="Liberation Serif"/>
      <w:color w:val="000000"/>
      <w:szCs w:val="24"/>
      <w:lang w:eastAsia="hi-IN" w:bidi="hi-IN"/>
    </w:rPr>
  </w:style>
  <w:style w:type="paragraph" w:customStyle="1" w:styleId="NormalWeb1">
    <w:name w:val="Normal (Web)1"/>
    <w:pPr>
      <w:spacing w:before="280"/>
    </w:pPr>
    <w:rPr>
      <w:rFonts w:ascii="Arial Unicode MS" w:eastAsia="Arial Unicode MS" w:hAnsi="Arial Unicode MS" w:cs="Mangal"/>
      <w:szCs w:val="24"/>
      <w:lang w:eastAsia="zh-CN" w:bidi="hi-IN"/>
    </w:rPr>
  </w:style>
  <w:style w:type="paragraph" w:customStyle="1" w:styleId="Corpsdetexte22">
    <w:name w:val="Corps de texte 22"/>
    <w:pPr>
      <w:jc w:val="center"/>
    </w:pPr>
    <w:rPr>
      <w:rFonts w:cs="Mangal"/>
      <w:b/>
      <w:bCs/>
      <w:i/>
      <w:iCs/>
      <w:szCs w:val="24"/>
      <w:lang w:eastAsia="zh-CN" w:bidi="hi-IN"/>
    </w:rPr>
  </w:style>
  <w:style w:type="paragraph" w:customStyle="1" w:styleId="Commentaire2">
    <w:name w:val="Commentaire2"/>
    <w:rPr>
      <w:rFonts w:cs="Mangal"/>
      <w:lang w:eastAsia="zh-CN" w:bidi="hi-IN"/>
    </w:rPr>
  </w:style>
  <w:style w:type="paragraph" w:customStyle="1" w:styleId="Corpsdetexte21">
    <w:name w:val="Corps de texte 21"/>
    <w:pPr>
      <w:jc w:val="both"/>
    </w:pPr>
    <w:rPr>
      <w:rFonts w:cs="Mangal"/>
      <w:szCs w:val="24"/>
      <w:lang w:eastAsia="zh-CN" w:bidi="hi-IN"/>
    </w:rPr>
  </w:style>
  <w:style w:type="paragraph" w:styleId="Objetducommentaire">
    <w:name w:val="annotation subject"/>
    <w:rPr>
      <w:rFonts w:cs="Mangal"/>
      <w:b/>
      <w:bCs/>
      <w:lang w:eastAsia="zh-CN" w:bidi="hi-IN"/>
    </w:rPr>
  </w:style>
  <w:style w:type="paragraph" w:customStyle="1" w:styleId="Commentaire1">
    <w:name w:val="Commentaire1"/>
    <w:rPr>
      <w:rFonts w:cs="Mangal"/>
      <w:lang w:eastAsia="zh-CN" w:bidi="hi-IN"/>
    </w:rPr>
  </w:style>
  <w:style w:type="paragraph" w:styleId="Textedebulles">
    <w:name w:val="Balloon Text"/>
    <w:rPr>
      <w:rFonts w:ascii="Tahoma" w:eastAsia="Tahoma" w:hAnsi="Tahoma" w:cs="Mangal"/>
      <w:sz w:val="16"/>
      <w:szCs w:val="16"/>
      <w:lang w:eastAsia="zh-CN" w:bidi="hi-IN"/>
    </w:rPr>
  </w:style>
  <w:style w:type="paragraph" w:styleId="NormalWeb">
    <w:name w:val="Normal (Web)"/>
    <w:uiPriority w:val="99"/>
    <w:qFormat/>
    <w:pPr>
      <w:widowControl/>
      <w:spacing w:before="100" w:after="119"/>
    </w:pPr>
    <w:rPr>
      <w:rFonts w:cs="Mangal"/>
      <w:szCs w:val="24"/>
      <w:lang w:eastAsia="zh-CN" w:bidi="hi-IN"/>
    </w:rPr>
  </w:style>
  <w:style w:type="paragraph" w:customStyle="1" w:styleId="Lgende1">
    <w:name w:val="Légende1"/>
    <w:pPr>
      <w:spacing w:before="120" w:after="120"/>
    </w:pPr>
    <w:rPr>
      <w:rFonts w:ascii="Liberation Sans" w:eastAsia="Tahoma" w:hAnsi="Liberation Sans" w:cs="Mangal"/>
      <w:i/>
      <w:iCs/>
      <w:szCs w:val="24"/>
      <w:lang w:eastAsia="zh-CN" w:bidi="hi-IN"/>
    </w:rPr>
  </w:style>
  <w:style w:type="paragraph" w:customStyle="1" w:styleId="Lgende2">
    <w:name w:val="Légende2"/>
    <w:pPr>
      <w:spacing w:before="120" w:after="120"/>
    </w:pPr>
    <w:rPr>
      <w:rFonts w:ascii="Liberation Sans" w:eastAsia="Tahoma" w:hAnsi="Liberation Sans" w:cs="Mangal"/>
      <w:i/>
      <w:iCs/>
      <w:szCs w:val="24"/>
      <w:lang w:eastAsia="zh-CN" w:bidi="hi-IN"/>
    </w:rPr>
  </w:style>
  <w:style w:type="paragraph" w:customStyle="1" w:styleId="Titre20">
    <w:name w:val="Titre2"/>
    <w:pPr>
      <w:keepNext/>
      <w:spacing w:before="240" w:after="120"/>
    </w:pPr>
    <w:rPr>
      <w:rFonts w:ascii="Liberation Sans" w:eastAsia="Tahoma" w:hAnsi="Liberation Sans" w:cs="Mangal"/>
      <w:sz w:val="28"/>
      <w:szCs w:val="28"/>
      <w:lang w:eastAsia="zh-CN" w:bidi="hi-IN"/>
    </w:rPr>
  </w:style>
  <w:style w:type="paragraph" w:customStyle="1" w:styleId="Lgende3">
    <w:name w:val="Légende3"/>
    <w:pPr>
      <w:spacing w:before="120" w:after="120"/>
    </w:pPr>
    <w:rPr>
      <w:rFonts w:ascii="Liberation Sans" w:eastAsia="Tahoma" w:hAnsi="Liberation Sans" w:cs="Mangal"/>
      <w:i/>
      <w:iCs/>
      <w:szCs w:val="24"/>
      <w:lang w:eastAsia="zh-CN" w:bidi="hi-IN"/>
    </w:rPr>
  </w:style>
  <w:style w:type="paragraph" w:customStyle="1" w:styleId="Titre30">
    <w:name w:val="Titre3"/>
    <w:pPr>
      <w:keepNext/>
      <w:spacing w:before="240" w:after="120"/>
    </w:pPr>
    <w:rPr>
      <w:rFonts w:ascii="Liberation Sans" w:eastAsia="Tahoma" w:hAnsi="Liberation Sans" w:cs="Mangal"/>
      <w:sz w:val="28"/>
      <w:szCs w:val="28"/>
      <w:lang w:eastAsia="zh-CN" w:bidi="hi-IN"/>
    </w:rPr>
  </w:style>
  <w:style w:type="paragraph" w:customStyle="1" w:styleId="Titre10">
    <w:name w:val="Titre1"/>
    <w:pPr>
      <w:keepNext/>
      <w:spacing w:before="240" w:after="120"/>
    </w:pPr>
    <w:rPr>
      <w:rFonts w:ascii="Liberation Sans" w:eastAsia="Tahoma" w:hAnsi="Liberation Sans" w:cs="Mangal"/>
      <w:sz w:val="28"/>
      <w:szCs w:val="28"/>
      <w:lang w:eastAsia="zh-CN" w:bidi="hi-IN"/>
    </w:rPr>
  </w:style>
  <w:style w:type="paragraph" w:customStyle="1" w:styleId="WW-Titre">
    <w:name w:val="WW-Titre"/>
    <w:pPr>
      <w:keepNext/>
      <w:spacing w:before="240" w:after="120"/>
    </w:pPr>
    <w:rPr>
      <w:rFonts w:ascii="Liberation Sans" w:eastAsia="Tahoma" w:hAnsi="Liberation Sans" w:cs="Mangal"/>
      <w:sz w:val="28"/>
      <w:szCs w:val="28"/>
      <w:lang w:eastAsia="zh-CN" w:bidi="hi-IN"/>
    </w:rPr>
  </w:style>
  <w:style w:type="paragraph" w:customStyle="1" w:styleId="Textbodyuser">
    <w:name w:val="Text body (user)"/>
    <w:pPr>
      <w:spacing w:after="120"/>
    </w:pPr>
    <w:rPr>
      <w:rFonts w:cs="Mangal"/>
      <w:szCs w:val="24"/>
      <w:lang w:eastAsia="zh-CN" w:bidi="hi-IN"/>
    </w:rPr>
  </w:style>
  <w:style w:type="paragraph" w:customStyle="1" w:styleId="Standarduser">
    <w:name w:val="Standard (user)"/>
    <w:rPr>
      <w:rFonts w:cs="Liberation Serif"/>
      <w:szCs w:val="24"/>
      <w:lang w:eastAsia="hi-IN" w:bidi="hi-IN"/>
    </w:rPr>
  </w:style>
  <w:style w:type="paragraph" w:customStyle="1" w:styleId="ListContents">
    <w:name w:val="List Contents"/>
    <w:basedOn w:val="Standard"/>
    <w:pPr>
      <w:ind w:left="567"/>
    </w:pPr>
  </w:style>
  <w:style w:type="paragraph" w:customStyle="1" w:styleId="TableauNormal1">
    <w:name w:val="Tableau Normal1"/>
    <w:pPr>
      <w:widowControl/>
      <w:spacing w:after="160" w:line="251" w:lineRule="auto"/>
    </w:pPr>
    <w:rPr>
      <w:rFonts w:ascii="Calibri" w:hAnsi="Calibri"/>
      <w:sz w:val="22"/>
      <w:szCs w:val="22"/>
      <w:lang w:eastAsia="en-US"/>
    </w:rPr>
  </w:style>
  <w:style w:type="paragraph" w:customStyle="1" w:styleId="Sansinterligne1">
    <w:name w:val="Sans interligne1"/>
    <w:pPr>
      <w:widowControl/>
    </w:pPr>
    <w:rPr>
      <w:rFonts w:ascii="Calibri" w:hAnsi="Calibri"/>
      <w:sz w:val="22"/>
      <w:szCs w:val="22"/>
      <w:lang w:eastAsia="en-US"/>
    </w:rPr>
  </w:style>
  <w:style w:type="paragraph" w:styleId="Rvision">
    <w:name w:val="Revision"/>
    <w:pPr>
      <w:widowControl/>
    </w:pPr>
    <w:rPr>
      <w:rFonts w:ascii="Liberation Sans" w:eastAsia="SimSun" w:hAnsi="Liberation Sans" w:cs="Mangal"/>
      <w:sz w:val="21"/>
      <w:szCs w:val="21"/>
      <w:lang w:bidi="hi-IN"/>
    </w:rPr>
  </w:style>
  <w:style w:type="paragraph" w:styleId="Commentaire">
    <w:name w:val="annotation text"/>
    <w:basedOn w:val="Standard"/>
    <w:rPr>
      <w:sz w:val="20"/>
      <w:szCs w:val="18"/>
    </w:rPr>
  </w:style>
  <w:style w:type="paragraph" w:customStyle="1" w:styleId="western">
    <w:name w:val="western"/>
    <w:basedOn w:val="Standard"/>
    <w:pPr>
      <w:widowControl/>
      <w:spacing w:before="280" w:after="142" w:line="276" w:lineRule="auto"/>
    </w:pPr>
    <w:rPr>
      <w:rFonts w:eastAsia="Times New Roman" w:cs="Liberation Sans"/>
      <w:color w:val="000000"/>
      <w:lang w:bidi="ar-SA"/>
    </w:rPr>
  </w:style>
  <w:style w:type="character" w:customStyle="1" w:styleId="Footnoteanchor">
    <w:name w:val="Footnote anchor"/>
    <w:rPr>
      <w:position w:val="0"/>
      <w:vertAlign w:val="superscript"/>
    </w:rPr>
  </w:style>
  <w:style w:type="character" w:customStyle="1" w:styleId="FootnoteSymbol">
    <w:name w:val="Footnote Symbol"/>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Heading1Char">
    <w:name w:val="Heading 1 Char"/>
    <w:basedOn w:val="Policepardfaut"/>
    <w:rPr>
      <w:rFonts w:ascii="Arial" w:eastAsia="Arial" w:hAnsi="Arial" w:cs="Arial"/>
      <w:sz w:val="40"/>
      <w:szCs w:val="40"/>
    </w:rPr>
  </w:style>
  <w:style w:type="character" w:customStyle="1" w:styleId="Heading2Char">
    <w:name w:val="Heading 2 Char"/>
    <w:basedOn w:val="Policepardfaut"/>
    <w:rPr>
      <w:rFonts w:ascii="Arial" w:eastAsia="Arial" w:hAnsi="Arial" w:cs="Arial"/>
      <w:sz w:val="34"/>
    </w:rPr>
  </w:style>
  <w:style w:type="character" w:customStyle="1" w:styleId="Heading3Char">
    <w:name w:val="Heading 3 Char"/>
    <w:basedOn w:val="Policepardfaut"/>
    <w:rPr>
      <w:rFonts w:ascii="Arial" w:eastAsia="Arial" w:hAnsi="Arial" w:cs="Arial"/>
      <w:sz w:val="30"/>
      <w:szCs w:val="30"/>
    </w:rPr>
  </w:style>
  <w:style w:type="character" w:customStyle="1" w:styleId="Heading4Char">
    <w:name w:val="Heading 4 Char"/>
    <w:basedOn w:val="Policepardfaut"/>
    <w:rPr>
      <w:rFonts w:ascii="Arial" w:eastAsia="Arial" w:hAnsi="Arial" w:cs="Arial"/>
      <w:b/>
      <w:bCs/>
      <w:sz w:val="26"/>
      <w:szCs w:val="26"/>
    </w:rPr>
  </w:style>
  <w:style w:type="character" w:customStyle="1" w:styleId="Heading5Char">
    <w:name w:val="Heading 5 Char"/>
    <w:basedOn w:val="Policepardfaut"/>
    <w:rPr>
      <w:rFonts w:ascii="Arial" w:eastAsia="Arial" w:hAnsi="Arial" w:cs="Arial"/>
      <w:b/>
      <w:bCs/>
      <w:sz w:val="24"/>
      <w:szCs w:val="24"/>
    </w:rPr>
  </w:style>
  <w:style w:type="character" w:customStyle="1" w:styleId="Heading6Char">
    <w:name w:val="Heading 6 Char"/>
    <w:basedOn w:val="Policepardfaut"/>
    <w:rPr>
      <w:rFonts w:ascii="Arial" w:eastAsia="Arial" w:hAnsi="Arial" w:cs="Arial"/>
      <w:b/>
      <w:bCs/>
      <w:sz w:val="22"/>
      <w:szCs w:val="22"/>
    </w:rPr>
  </w:style>
  <w:style w:type="character" w:customStyle="1" w:styleId="Heading7Char">
    <w:name w:val="Heading 7 Char"/>
    <w:basedOn w:val="Policepardfaut"/>
    <w:rPr>
      <w:rFonts w:ascii="Arial" w:eastAsia="Arial" w:hAnsi="Arial" w:cs="Arial"/>
      <w:b/>
      <w:bCs/>
      <w:i/>
      <w:iCs/>
      <w:sz w:val="22"/>
      <w:szCs w:val="22"/>
    </w:rPr>
  </w:style>
  <w:style w:type="character" w:customStyle="1" w:styleId="Heading8Char">
    <w:name w:val="Heading 8 Char"/>
    <w:basedOn w:val="Policepardfaut"/>
    <w:rPr>
      <w:rFonts w:ascii="Arial" w:eastAsia="Arial" w:hAnsi="Arial" w:cs="Arial"/>
      <w:i/>
      <w:iCs/>
      <w:sz w:val="22"/>
      <w:szCs w:val="22"/>
    </w:rPr>
  </w:style>
  <w:style w:type="character" w:customStyle="1" w:styleId="Heading9Char">
    <w:name w:val="Heading 9 Char"/>
    <w:basedOn w:val="Policepardfaut"/>
    <w:rPr>
      <w:rFonts w:ascii="Arial" w:eastAsia="Arial" w:hAnsi="Arial" w:cs="Arial"/>
      <w:i/>
      <w:iCs/>
      <w:sz w:val="21"/>
      <w:szCs w:val="21"/>
    </w:rPr>
  </w:style>
  <w:style w:type="character" w:customStyle="1" w:styleId="TitleChar">
    <w:name w:val="Title Char"/>
    <w:basedOn w:val="Policepardfaut"/>
    <w:rPr>
      <w:sz w:val="48"/>
      <w:szCs w:val="48"/>
    </w:rPr>
  </w:style>
  <w:style w:type="character" w:customStyle="1" w:styleId="SubtitleChar">
    <w:name w:val="Subtitle Char"/>
    <w:basedOn w:val="Policepardfaut"/>
    <w:rPr>
      <w:sz w:val="24"/>
      <w:szCs w:val="24"/>
    </w:rPr>
  </w:style>
  <w:style w:type="character" w:customStyle="1" w:styleId="QuoteChar">
    <w:name w:val="Quote Char"/>
    <w:rPr>
      <w:i/>
    </w:rPr>
  </w:style>
  <w:style w:type="character" w:customStyle="1" w:styleId="IntenseQuoteChar">
    <w:name w:val="Intense Quote Char"/>
    <w:rPr>
      <w:i/>
    </w:rPr>
  </w:style>
  <w:style w:type="character" w:customStyle="1" w:styleId="HeaderChar">
    <w:name w:val="Header Char"/>
    <w:basedOn w:val="Policepardfaut"/>
  </w:style>
  <w:style w:type="character" w:customStyle="1" w:styleId="CaptionChar">
    <w:name w:val="Caption Char"/>
  </w:style>
  <w:style w:type="character" w:customStyle="1" w:styleId="NotedebasdepageCar1">
    <w:name w:val="Note de bas de page Car1"/>
    <w:link w:val="Notedebasdepage"/>
    <w:rPr>
      <w:sz w:val="18"/>
    </w:rPr>
  </w:style>
  <w:style w:type="character" w:customStyle="1" w:styleId="NotedefinCar1">
    <w:name w:val="Note de fin Car1"/>
    <w:link w:val="Notedefin"/>
    <w:rPr>
      <w:sz w:val="20"/>
    </w:rPr>
  </w:style>
  <w:style w:type="character" w:customStyle="1" w:styleId="Titre1Car">
    <w:name w:val="Titre 1 Car"/>
    <w:rPr>
      <w:rFonts w:cs="Mangal"/>
      <w:sz w:val="24"/>
      <w:szCs w:val="24"/>
      <w:u w:val="single"/>
      <w:lang w:eastAsia="zh-CN" w:bidi="hi-IN"/>
    </w:rPr>
  </w:style>
  <w:style w:type="character" w:customStyle="1" w:styleId="Titre2Car">
    <w:name w:val="Titre 2 Car"/>
    <w:rPr>
      <w:rFonts w:cs="Mangal"/>
      <w:b/>
      <w:bCs/>
      <w:sz w:val="36"/>
      <w:szCs w:val="36"/>
      <w:lang w:eastAsia="zh-CN" w:bidi="hi-IN"/>
    </w:rPr>
  </w:style>
  <w:style w:type="character" w:customStyle="1" w:styleId="Titre3Car">
    <w:name w:val="Titre 3 Car"/>
    <w:rPr>
      <w:rFonts w:cs="Mangal"/>
      <w:b/>
      <w:bCs/>
      <w:sz w:val="28"/>
      <w:szCs w:val="28"/>
      <w:lang w:eastAsia="zh-CN" w:bidi="hi-IN"/>
    </w:rPr>
  </w:style>
  <w:style w:type="character" w:customStyle="1" w:styleId="Titre4Car">
    <w:name w:val="Titre 4 Car"/>
    <w:rPr>
      <w:rFonts w:ascii="Arial" w:eastAsia="Arial" w:hAnsi="Arial" w:cs="Arial"/>
      <w:b/>
      <w:bCs/>
      <w:sz w:val="26"/>
      <w:szCs w:val="26"/>
    </w:rPr>
  </w:style>
  <w:style w:type="character" w:customStyle="1" w:styleId="Titre5Car">
    <w:name w:val="Titre 5 Car"/>
    <w:rPr>
      <w:rFonts w:ascii="Arial" w:eastAsia="Arial" w:hAnsi="Arial" w:cs="Arial"/>
      <w:b/>
      <w:bCs/>
      <w:sz w:val="24"/>
      <w:szCs w:val="24"/>
    </w:rPr>
  </w:style>
  <w:style w:type="character" w:customStyle="1" w:styleId="Titre6Car">
    <w:name w:val="Titre 6 Car"/>
    <w:rPr>
      <w:rFonts w:ascii="Arial" w:eastAsia="Arial" w:hAnsi="Arial" w:cs="Arial"/>
      <w:b/>
      <w:bCs/>
      <w:sz w:val="22"/>
      <w:szCs w:val="22"/>
    </w:rPr>
  </w:style>
  <w:style w:type="character" w:customStyle="1" w:styleId="Titre7Car">
    <w:name w:val="Titre 7 Car"/>
    <w:rPr>
      <w:rFonts w:ascii="Arial" w:eastAsia="Arial" w:hAnsi="Arial" w:cs="Arial"/>
      <w:b/>
      <w:bCs/>
      <w:i/>
      <w:iCs/>
      <w:sz w:val="22"/>
      <w:szCs w:val="22"/>
    </w:rPr>
  </w:style>
  <w:style w:type="character" w:customStyle="1" w:styleId="Titre8Car">
    <w:name w:val="Titre 8 Car"/>
    <w:rPr>
      <w:rFonts w:ascii="Arial" w:eastAsia="Arial" w:hAnsi="Arial" w:cs="Arial"/>
      <w:i/>
      <w:iCs/>
      <w:sz w:val="22"/>
      <w:szCs w:val="22"/>
    </w:rPr>
  </w:style>
  <w:style w:type="character" w:customStyle="1" w:styleId="Titre9Car">
    <w:name w:val="Titre 9 Car"/>
    <w:rPr>
      <w:rFonts w:ascii="Arial" w:eastAsia="Arial" w:hAnsi="Arial" w:cs="Arial"/>
      <w:i/>
      <w:iCs/>
      <w:sz w:val="21"/>
      <w:szCs w:val="21"/>
    </w:rPr>
  </w:style>
  <w:style w:type="character" w:customStyle="1" w:styleId="TitreCar">
    <w:name w:val="Titre Car"/>
    <w:rPr>
      <w:rFonts w:ascii="Liberation Sans" w:eastAsia="Lucida Sans Unicode" w:hAnsi="Liberation Sans" w:cs="Tahoma"/>
      <w:sz w:val="28"/>
      <w:szCs w:val="28"/>
      <w:lang w:bidi="hi-IN"/>
    </w:rPr>
  </w:style>
  <w:style w:type="character" w:customStyle="1" w:styleId="Sous-titreCar">
    <w:name w:val="Sous-titre Car"/>
    <w:rPr>
      <w:rFonts w:ascii="Liberation Sans" w:eastAsia="Tahoma" w:hAnsi="Liberation Sans" w:cs="Mangal"/>
      <w:i/>
      <w:iCs/>
      <w:sz w:val="28"/>
      <w:szCs w:val="28"/>
      <w:lang w:eastAsia="zh-CN" w:bidi="hi-IN"/>
    </w:rPr>
  </w:style>
  <w:style w:type="character" w:customStyle="1" w:styleId="CitationCar">
    <w:name w:val="Citation Car"/>
    <w:rPr>
      <w:i/>
    </w:rPr>
  </w:style>
  <w:style w:type="character" w:customStyle="1" w:styleId="CitationintenseCar">
    <w:name w:val="Citation intense Car"/>
    <w:rPr>
      <w:i/>
    </w:rPr>
  </w:style>
  <w:style w:type="character" w:customStyle="1" w:styleId="En-tteCar">
    <w:name w:val="En-tête Car"/>
    <w:rPr>
      <w:rFonts w:cs="Mangal"/>
      <w:sz w:val="24"/>
      <w:szCs w:val="24"/>
      <w:lang w:eastAsia="zh-CN" w:bidi="hi-IN"/>
    </w:rPr>
  </w:style>
  <w:style w:type="character" w:customStyle="1" w:styleId="FooterChar">
    <w:name w:val="Footer Char"/>
  </w:style>
  <w:style w:type="character" w:customStyle="1" w:styleId="PieddepageCar">
    <w:name w:val="Pied de page Car"/>
    <w:rPr>
      <w:rFonts w:cs="Mangal"/>
      <w:sz w:val="24"/>
      <w:szCs w:val="24"/>
      <w:lang w:eastAsia="zh-CN" w:bidi="hi-IN"/>
    </w:rPr>
  </w:style>
  <w:style w:type="character" w:customStyle="1" w:styleId="NotedebasdepageCar">
    <w:name w:val="Note de bas de page Car"/>
    <w:rPr>
      <w:rFonts w:ascii="Liberation Sans" w:eastAsia="SimSun" w:hAnsi="Liberation Sans" w:cs="Mangal"/>
      <w:lang w:bidi="hi-IN"/>
    </w:rPr>
  </w:style>
  <w:style w:type="character" w:customStyle="1" w:styleId="NotedefinCar">
    <w:name w:val="Note de fin Car"/>
    <w:rPr>
      <w:sz w:val="20"/>
    </w:rPr>
  </w:style>
  <w:style w:type="character" w:customStyle="1" w:styleId="WW8Num1z1">
    <w:name w:val="WW8Num1z1"/>
    <w:rPr>
      <w:rFonts w:ascii="Wingdings" w:eastAsia="Wingdings" w:hAnsi="Wingdings" w:cs="OpenSymbol"/>
    </w:rPr>
  </w:style>
  <w:style w:type="character" w:customStyle="1" w:styleId="WW8Num2z1">
    <w:name w:val="WW8Num2z1"/>
    <w:rPr>
      <w:rFonts w:ascii="Symbol" w:eastAsia="Symbol" w:hAnsi="Symbol" w:cs="OpenSymbol"/>
    </w:rPr>
  </w:style>
  <w:style w:type="character" w:customStyle="1" w:styleId="WW8Num3z1">
    <w:name w:val="WW8Num3z1"/>
    <w:rPr>
      <w:rFonts w:ascii="Symbol" w:eastAsia="Symbol" w:hAnsi="Symbol" w:cs="OpenSymbol"/>
    </w:rPr>
  </w:style>
  <w:style w:type="character" w:customStyle="1" w:styleId="Absatz-Standardschriftart">
    <w:name w:val="Absatz-Standardschriftart"/>
  </w:style>
  <w:style w:type="character" w:customStyle="1" w:styleId="Policepardfaut4">
    <w:name w:val="Police par défaut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Wingdings" w:eastAsia="Wingdings" w:hAnsi="Wingdings" w:cs="OpenSymbol"/>
    </w:rPr>
  </w:style>
  <w:style w:type="character" w:customStyle="1" w:styleId="WW8Num4z1">
    <w:name w:val="WW8Num4z1"/>
    <w:rPr>
      <w:rFonts w:ascii="Symbol" w:eastAsia="Symbol" w:hAnsi="Symbol" w:cs="OpenSymbol"/>
    </w:rPr>
  </w:style>
  <w:style w:type="character" w:customStyle="1" w:styleId="WW-Policepardfaut">
    <w:name w:val="WW-Police par défaut"/>
  </w:style>
  <w:style w:type="character" w:customStyle="1" w:styleId="WW8Num5z1">
    <w:name w:val="WW8Num5z1"/>
    <w:rPr>
      <w:rFonts w:ascii="Symbol" w:eastAsia="Symbol" w:hAnsi="Symbol" w:cs="OpenSymbol"/>
    </w:rPr>
  </w:style>
  <w:style w:type="character" w:customStyle="1" w:styleId="WW-Policepardfaut1">
    <w:name w:val="WW-Police par défaut1"/>
  </w:style>
  <w:style w:type="character" w:customStyle="1" w:styleId="WW8Num1z0">
    <w:name w:val="WW8Num1z0"/>
    <w:rPr>
      <w:rFonts w:ascii="Wingdings" w:eastAsia="Wingdings" w:hAnsi="Wingdings" w:cs="OpenSymbol"/>
    </w:rPr>
  </w:style>
  <w:style w:type="character" w:customStyle="1" w:styleId="WW8Num3z0">
    <w:name w:val="WW8Num3z0"/>
    <w:rPr>
      <w:rFonts w:ascii="Symbol" w:eastAsia="Symbol" w:hAnsi="Symbol" w:cs="OpenSymbol"/>
    </w:rPr>
  </w:style>
  <w:style w:type="character" w:customStyle="1" w:styleId="WW8Num4z0">
    <w:name w:val="WW8Num4z0"/>
    <w:rPr>
      <w:rFonts w:ascii="Symbol" w:eastAsia="Symbol" w:hAnsi="Symbol" w:cs="OpenSymbol"/>
    </w:rPr>
  </w:style>
  <w:style w:type="character" w:customStyle="1" w:styleId="WW-Policepardfaut11">
    <w:name w:val="WW-Police par défaut11"/>
  </w:style>
  <w:style w:type="character" w:customStyle="1" w:styleId="BulletSymbols">
    <w:name w:val="Bullet Symbols"/>
    <w:rPr>
      <w:rFonts w:ascii="OpenSymbol" w:eastAsia="OpenSymbol" w:hAnsi="OpenSymbol" w:cs="OpenSymbol"/>
      <w:color w:val="000000"/>
      <w:sz w:val="24"/>
      <w:szCs w:val="24"/>
      <w:lang w:val="fr-FR"/>
    </w:rPr>
  </w:style>
  <w:style w:type="character" w:customStyle="1" w:styleId="Marquedecommentaire3">
    <w:name w:val="Marque de commentaire3"/>
    <w:rPr>
      <w:sz w:val="16"/>
      <w:szCs w:val="16"/>
    </w:rPr>
  </w:style>
  <w:style w:type="character" w:customStyle="1" w:styleId="NumberingSymbols">
    <w:name w:val="Numbering Symbols"/>
  </w:style>
  <w:style w:type="character" w:customStyle="1" w:styleId="del">
    <w:name w:val="del"/>
  </w:style>
  <w:style w:type="character" w:customStyle="1" w:styleId="ins">
    <w:name w:val="ins"/>
  </w:style>
  <w:style w:type="character" w:customStyle="1" w:styleId="WW-Caractresdenotedefin">
    <w:name w:val="WW-Caractères de note de fin"/>
  </w:style>
  <w:style w:type="character" w:customStyle="1" w:styleId="Marquedecommentaire2">
    <w:name w:val="Marque de commentaire2"/>
    <w:rPr>
      <w:sz w:val="16"/>
    </w:rPr>
  </w:style>
  <w:style w:type="character" w:customStyle="1" w:styleId="Appelnotedebasdep2">
    <w:name w:val="Appel note de bas de p.2"/>
    <w:rPr>
      <w:position w:val="0"/>
      <w:vertAlign w:val="superscript"/>
    </w:rPr>
  </w:style>
  <w:style w:type="character" w:customStyle="1" w:styleId="Marquedecommentaire1">
    <w:name w:val="Marque de commentaire1"/>
    <w:rPr>
      <w:sz w:val="16"/>
    </w:rPr>
  </w:style>
  <w:style w:type="character" w:customStyle="1" w:styleId="Internetlink">
    <w:name w:val="Internet link"/>
    <w:rPr>
      <w:color w:val="000080"/>
      <w:u w:val="single"/>
    </w:rPr>
  </w:style>
  <w:style w:type="character" w:styleId="Accentuation">
    <w:name w:val="Emphasis"/>
    <w:rPr>
      <w:i/>
    </w:rPr>
  </w:style>
  <w:style w:type="character" w:customStyle="1" w:styleId="Appelnotedebasdep1">
    <w:name w:val="Appel note de bas de p.1"/>
    <w:rPr>
      <w:position w:val="0"/>
      <w:vertAlign w:val="superscript"/>
    </w:rPr>
  </w:style>
  <w:style w:type="character" w:customStyle="1" w:styleId="Linenumberinguser">
    <w:name w:val="Line numbering (user)"/>
    <w:rPr>
      <w:i/>
      <w:sz w:val="16"/>
    </w:rPr>
  </w:style>
  <w:style w:type="character" w:customStyle="1" w:styleId="RTFNum910">
    <w:name w:val="RTF_Num 9 10"/>
    <w:rPr>
      <w:rFonts w:ascii="OpenSymbol" w:eastAsia="OpenSymbol" w:hAnsi="OpenSymbol" w:cs="OpenSymbol"/>
    </w:rPr>
  </w:style>
  <w:style w:type="character" w:customStyle="1" w:styleId="RTFNum99">
    <w:name w:val="RTF_Num 9 9"/>
    <w:rPr>
      <w:rFonts w:ascii="OpenSymbol" w:eastAsia="OpenSymbol" w:hAnsi="OpenSymbol" w:cs="OpenSymbol"/>
    </w:rPr>
  </w:style>
  <w:style w:type="character" w:customStyle="1" w:styleId="RTFNum98">
    <w:name w:val="RTF_Num 9 8"/>
    <w:rPr>
      <w:rFonts w:ascii="OpenSymbol" w:eastAsia="OpenSymbol" w:hAnsi="OpenSymbol" w:cs="OpenSymbol"/>
    </w:rPr>
  </w:style>
  <w:style w:type="character" w:customStyle="1" w:styleId="RTFNum97">
    <w:name w:val="RTF_Num 9 7"/>
    <w:rPr>
      <w:rFonts w:ascii="OpenSymbol" w:eastAsia="OpenSymbol" w:hAnsi="OpenSymbol" w:cs="OpenSymbol"/>
    </w:rPr>
  </w:style>
  <w:style w:type="character" w:customStyle="1" w:styleId="RTFNum96">
    <w:name w:val="RTF_Num 9 6"/>
    <w:rPr>
      <w:rFonts w:ascii="OpenSymbol" w:eastAsia="OpenSymbol" w:hAnsi="OpenSymbol" w:cs="OpenSymbol"/>
    </w:rPr>
  </w:style>
  <w:style w:type="character" w:customStyle="1" w:styleId="RTFNum95">
    <w:name w:val="RTF_Num 9 5"/>
    <w:rPr>
      <w:rFonts w:ascii="OpenSymbol" w:eastAsia="OpenSymbol" w:hAnsi="OpenSymbol" w:cs="OpenSymbol"/>
    </w:rPr>
  </w:style>
  <w:style w:type="character" w:customStyle="1" w:styleId="RTFNum94">
    <w:name w:val="RTF_Num 9 4"/>
    <w:rPr>
      <w:rFonts w:ascii="OpenSymbol" w:eastAsia="OpenSymbol" w:hAnsi="OpenSymbol" w:cs="OpenSymbol"/>
    </w:rPr>
  </w:style>
  <w:style w:type="character" w:customStyle="1" w:styleId="RTFNum93">
    <w:name w:val="RTF_Num 9 3"/>
    <w:rPr>
      <w:rFonts w:ascii="OpenSymbol" w:eastAsia="OpenSymbol" w:hAnsi="OpenSymbol" w:cs="OpenSymbol"/>
    </w:rPr>
  </w:style>
  <w:style w:type="character" w:customStyle="1" w:styleId="RTFNum92">
    <w:name w:val="RTF_Num 9 2"/>
    <w:rPr>
      <w:rFonts w:ascii="OpenSymbol" w:eastAsia="OpenSymbol" w:hAnsi="OpenSymbol" w:cs="OpenSymbol"/>
    </w:rPr>
  </w:style>
  <w:style w:type="character" w:customStyle="1" w:styleId="RTFNum91">
    <w:name w:val="RTF_Num 9 1"/>
    <w:rPr>
      <w:rFonts w:ascii="OpenSymbol" w:eastAsia="OpenSymbol" w:hAnsi="OpenSymbol" w:cs="OpenSymbol"/>
    </w:rPr>
  </w:style>
  <w:style w:type="character" w:customStyle="1" w:styleId="RTFNum810">
    <w:name w:val="RTF_Num 8 10"/>
    <w:rPr>
      <w:rFonts w:ascii="OpenSymbol" w:eastAsia="OpenSymbol" w:hAnsi="OpenSymbol" w:cs="OpenSymbol"/>
    </w:rPr>
  </w:style>
  <w:style w:type="character" w:customStyle="1" w:styleId="RTFNum89">
    <w:name w:val="RTF_Num 8 9"/>
    <w:rPr>
      <w:rFonts w:ascii="OpenSymbol" w:eastAsia="OpenSymbol" w:hAnsi="OpenSymbol" w:cs="OpenSymbol"/>
    </w:rPr>
  </w:style>
  <w:style w:type="character" w:customStyle="1" w:styleId="RTFNum88">
    <w:name w:val="RTF_Num 8 8"/>
    <w:rPr>
      <w:rFonts w:ascii="OpenSymbol" w:eastAsia="OpenSymbol" w:hAnsi="OpenSymbol" w:cs="OpenSymbol"/>
    </w:rPr>
  </w:style>
  <w:style w:type="character" w:customStyle="1" w:styleId="RTFNum87">
    <w:name w:val="RTF_Num 8 7"/>
    <w:rPr>
      <w:rFonts w:ascii="OpenSymbol" w:eastAsia="OpenSymbol" w:hAnsi="OpenSymbol" w:cs="OpenSymbol"/>
    </w:rPr>
  </w:style>
  <w:style w:type="character" w:customStyle="1" w:styleId="RTFNum86">
    <w:name w:val="RTF_Num 8 6"/>
    <w:rPr>
      <w:rFonts w:ascii="OpenSymbol" w:eastAsia="OpenSymbol" w:hAnsi="OpenSymbol" w:cs="OpenSymbol"/>
    </w:rPr>
  </w:style>
  <w:style w:type="character" w:customStyle="1" w:styleId="RTFNum85">
    <w:name w:val="RTF_Num 8 5"/>
    <w:rPr>
      <w:rFonts w:ascii="OpenSymbol" w:eastAsia="OpenSymbol" w:hAnsi="OpenSymbol" w:cs="OpenSymbol"/>
    </w:rPr>
  </w:style>
  <w:style w:type="character" w:customStyle="1" w:styleId="RTFNum84">
    <w:name w:val="RTF_Num 8 4"/>
    <w:rPr>
      <w:rFonts w:ascii="OpenSymbol" w:eastAsia="OpenSymbol" w:hAnsi="OpenSymbol" w:cs="OpenSymbol"/>
    </w:rPr>
  </w:style>
  <w:style w:type="character" w:customStyle="1" w:styleId="RTFNum83">
    <w:name w:val="RTF_Num 8 3"/>
    <w:rPr>
      <w:rFonts w:ascii="OpenSymbol" w:eastAsia="OpenSymbol" w:hAnsi="OpenSymbol" w:cs="OpenSymbol"/>
    </w:rPr>
  </w:style>
  <w:style w:type="character" w:customStyle="1" w:styleId="RTFNum82">
    <w:name w:val="RTF_Num 8 2"/>
    <w:rPr>
      <w:rFonts w:ascii="OpenSymbol" w:eastAsia="OpenSymbol" w:hAnsi="OpenSymbol" w:cs="OpenSymbol"/>
    </w:rPr>
  </w:style>
  <w:style w:type="character" w:customStyle="1" w:styleId="RTFNum81">
    <w:name w:val="RTF_Num 8 1"/>
    <w:rPr>
      <w:rFonts w:ascii="OpenSymbol" w:eastAsia="OpenSymbol" w:hAnsi="OpenSymbol" w:cs="OpenSymbol"/>
    </w:rPr>
  </w:style>
  <w:style w:type="character" w:customStyle="1" w:styleId="RTFNum710">
    <w:name w:val="RTF_Num 7 10"/>
    <w:rPr>
      <w:rFonts w:ascii="OpenSymbol" w:eastAsia="OpenSymbol" w:hAnsi="OpenSymbol" w:cs="OpenSymbol"/>
    </w:rPr>
  </w:style>
  <w:style w:type="character" w:customStyle="1" w:styleId="RTFNum79">
    <w:name w:val="RTF_Num 7 9"/>
    <w:rPr>
      <w:rFonts w:ascii="OpenSymbol" w:eastAsia="OpenSymbol" w:hAnsi="OpenSymbol" w:cs="OpenSymbol"/>
    </w:rPr>
  </w:style>
  <w:style w:type="character" w:customStyle="1" w:styleId="RTFNum78">
    <w:name w:val="RTF_Num 7 8"/>
    <w:rPr>
      <w:rFonts w:ascii="OpenSymbol" w:eastAsia="OpenSymbol" w:hAnsi="OpenSymbol" w:cs="OpenSymbol"/>
    </w:rPr>
  </w:style>
  <w:style w:type="character" w:customStyle="1" w:styleId="RTFNum77">
    <w:name w:val="RTF_Num 7 7"/>
    <w:rPr>
      <w:rFonts w:ascii="OpenSymbol" w:eastAsia="OpenSymbol" w:hAnsi="OpenSymbol" w:cs="OpenSymbol"/>
    </w:rPr>
  </w:style>
  <w:style w:type="character" w:customStyle="1" w:styleId="RTFNum76">
    <w:name w:val="RTF_Num 7 6"/>
    <w:rPr>
      <w:rFonts w:ascii="OpenSymbol" w:eastAsia="OpenSymbol" w:hAnsi="OpenSymbol" w:cs="OpenSymbol"/>
    </w:rPr>
  </w:style>
  <w:style w:type="character" w:customStyle="1" w:styleId="RTFNum75">
    <w:name w:val="RTF_Num 7 5"/>
    <w:rPr>
      <w:rFonts w:ascii="OpenSymbol" w:eastAsia="OpenSymbol" w:hAnsi="OpenSymbol" w:cs="OpenSymbol"/>
    </w:rPr>
  </w:style>
  <w:style w:type="character" w:customStyle="1" w:styleId="RTFNum74">
    <w:name w:val="RTF_Num 7 4"/>
    <w:rPr>
      <w:rFonts w:ascii="OpenSymbol" w:eastAsia="OpenSymbol" w:hAnsi="OpenSymbol" w:cs="OpenSymbol"/>
    </w:rPr>
  </w:style>
  <w:style w:type="character" w:customStyle="1" w:styleId="RTFNum73">
    <w:name w:val="RTF_Num 7 3"/>
    <w:rPr>
      <w:rFonts w:ascii="OpenSymbol" w:eastAsia="OpenSymbol" w:hAnsi="OpenSymbol" w:cs="OpenSymbol"/>
    </w:rPr>
  </w:style>
  <w:style w:type="character" w:customStyle="1" w:styleId="RTFNum72">
    <w:name w:val="RTF_Num 7 2"/>
    <w:rPr>
      <w:rFonts w:ascii="OpenSymbol" w:eastAsia="OpenSymbol" w:hAnsi="OpenSymbol" w:cs="OpenSymbol"/>
    </w:rPr>
  </w:style>
  <w:style w:type="character" w:customStyle="1" w:styleId="RTFNum71">
    <w:name w:val="RTF_Num 7 1"/>
    <w:rPr>
      <w:rFonts w:ascii="OpenSymbol" w:eastAsia="OpenSymbol" w:hAnsi="OpenSymbol" w:cs="OpenSymbol"/>
    </w:rPr>
  </w:style>
  <w:style w:type="character" w:customStyle="1" w:styleId="RTFNum610">
    <w:name w:val="RTF_Num 6 10"/>
    <w:rPr>
      <w:rFonts w:ascii="OpenSymbol" w:eastAsia="OpenSymbol" w:hAnsi="OpenSymbol" w:cs="OpenSymbol"/>
    </w:rPr>
  </w:style>
  <w:style w:type="character" w:customStyle="1" w:styleId="RTFNum69">
    <w:name w:val="RTF_Num 6 9"/>
    <w:rPr>
      <w:rFonts w:ascii="OpenSymbol" w:eastAsia="OpenSymbol" w:hAnsi="OpenSymbol" w:cs="OpenSymbol"/>
    </w:rPr>
  </w:style>
  <w:style w:type="character" w:customStyle="1" w:styleId="RTFNum68">
    <w:name w:val="RTF_Num 6 8"/>
    <w:rPr>
      <w:rFonts w:ascii="OpenSymbol" w:eastAsia="OpenSymbol" w:hAnsi="OpenSymbol" w:cs="OpenSymbol"/>
    </w:rPr>
  </w:style>
  <w:style w:type="character" w:customStyle="1" w:styleId="RTFNum67">
    <w:name w:val="RTF_Num 6 7"/>
    <w:rPr>
      <w:rFonts w:ascii="OpenSymbol" w:eastAsia="OpenSymbol" w:hAnsi="OpenSymbol" w:cs="OpenSymbol"/>
    </w:rPr>
  </w:style>
  <w:style w:type="character" w:customStyle="1" w:styleId="RTFNum66">
    <w:name w:val="RTF_Num 6 6"/>
    <w:rPr>
      <w:rFonts w:ascii="OpenSymbol" w:eastAsia="OpenSymbol" w:hAnsi="OpenSymbol" w:cs="OpenSymbol"/>
    </w:rPr>
  </w:style>
  <w:style w:type="character" w:customStyle="1" w:styleId="RTFNum65">
    <w:name w:val="RTF_Num 6 5"/>
    <w:rPr>
      <w:rFonts w:ascii="OpenSymbol" w:eastAsia="OpenSymbol" w:hAnsi="OpenSymbol" w:cs="OpenSymbol"/>
    </w:rPr>
  </w:style>
  <w:style w:type="character" w:customStyle="1" w:styleId="RTFNum64">
    <w:name w:val="RTF_Num 6 4"/>
    <w:rPr>
      <w:rFonts w:ascii="OpenSymbol" w:eastAsia="OpenSymbol" w:hAnsi="OpenSymbol" w:cs="OpenSymbol"/>
    </w:rPr>
  </w:style>
  <w:style w:type="character" w:customStyle="1" w:styleId="RTFNum63">
    <w:name w:val="RTF_Num 6 3"/>
    <w:rPr>
      <w:rFonts w:ascii="OpenSymbol" w:eastAsia="OpenSymbol" w:hAnsi="OpenSymbol" w:cs="OpenSymbol"/>
    </w:rPr>
  </w:style>
  <w:style w:type="character" w:customStyle="1" w:styleId="RTFNum62">
    <w:name w:val="RTF_Num 6 2"/>
    <w:rPr>
      <w:rFonts w:ascii="OpenSymbol" w:eastAsia="OpenSymbol" w:hAnsi="OpenSymbol" w:cs="OpenSymbol"/>
    </w:rPr>
  </w:style>
  <w:style w:type="character" w:customStyle="1" w:styleId="RTFNum61">
    <w:name w:val="RTF_Num 6 1"/>
    <w:rPr>
      <w:rFonts w:ascii="OpenSymbol" w:eastAsia="OpenSymbol" w:hAnsi="OpenSymbol" w:cs="OpenSymbol"/>
    </w:rPr>
  </w:style>
  <w:style w:type="character" w:customStyle="1" w:styleId="RTFNum510">
    <w:name w:val="RTF_Num 5 10"/>
    <w:rPr>
      <w:rFonts w:ascii="OpenSymbol" w:eastAsia="OpenSymbol" w:hAnsi="OpenSymbol" w:cs="OpenSymbol"/>
    </w:rPr>
  </w:style>
  <w:style w:type="character" w:customStyle="1" w:styleId="RTFNum59">
    <w:name w:val="RTF_Num 5 9"/>
    <w:rPr>
      <w:rFonts w:ascii="OpenSymbol" w:eastAsia="OpenSymbol" w:hAnsi="OpenSymbol" w:cs="OpenSymbol"/>
    </w:rPr>
  </w:style>
  <w:style w:type="character" w:customStyle="1" w:styleId="RTFNum58">
    <w:name w:val="RTF_Num 5 8"/>
    <w:rPr>
      <w:rFonts w:ascii="OpenSymbol" w:eastAsia="OpenSymbol" w:hAnsi="OpenSymbol" w:cs="OpenSymbol"/>
    </w:rPr>
  </w:style>
  <w:style w:type="character" w:customStyle="1" w:styleId="RTFNum57">
    <w:name w:val="RTF_Num 5 7"/>
    <w:rPr>
      <w:rFonts w:ascii="OpenSymbol" w:eastAsia="OpenSymbol" w:hAnsi="OpenSymbol" w:cs="OpenSymbol"/>
    </w:rPr>
  </w:style>
  <w:style w:type="character" w:customStyle="1" w:styleId="RTFNum56">
    <w:name w:val="RTF_Num 5 6"/>
    <w:rPr>
      <w:rFonts w:ascii="OpenSymbol" w:eastAsia="OpenSymbol" w:hAnsi="OpenSymbol" w:cs="OpenSymbol"/>
    </w:rPr>
  </w:style>
  <w:style w:type="character" w:customStyle="1" w:styleId="RTFNum55">
    <w:name w:val="RTF_Num 5 5"/>
    <w:rPr>
      <w:rFonts w:ascii="OpenSymbol" w:eastAsia="OpenSymbol" w:hAnsi="OpenSymbol" w:cs="OpenSymbol"/>
    </w:rPr>
  </w:style>
  <w:style w:type="character" w:customStyle="1" w:styleId="RTFNum54">
    <w:name w:val="RTF_Num 5 4"/>
    <w:rPr>
      <w:rFonts w:ascii="OpenSymbol" w:eastAsia="OpenSymbol" w:hAnsi="OpenSymbol" w:cs="OpenSymbol"/>
    </w:rPr>
  </w:style>
  <w:style w:type="character" w:customStyle="1" w:styleId="RTFNum53">
    <w:name w:val="RTF_Num 5 3"/>
    <w:rPr>
      <w:rFonts w:ascii="OpenSymbol" w:eastAsia="OpenSymbol" w:hAnsi="OpenSymbol" w:cs="OpenSymbol"/>
    </w:rPr>
  </w:style>
  <w:style w:type="character" w:customStyle="1" w:styleId="RTFNum52">
    <w:name w:val="RTF_Num 5 2"/>
    <w:rPr>
      <w:rFonts w:ascii="OpenSymbol" w:eastAsia="OpenSymbol" w:hAnsi="OpenSymbol" w:cs="OpenSymbol"/>
    </w:rPr>
  </w:style>
  <w:style w:type="character" w:customStyle="1" w:styleId="RTFNum51">
    <w:name w:val="RTF_Num 5 1"/>
    <w:rPr>
      <w:rFonts w:ascii="OpenSymbol" w:eastAsia="OpenSymbol" w:hAnsi="OpenSymbol" w:cs="OpenSymbol"/>
    </w:rPr>
  </w:style>
  <w:style w:type="character" w:customStyle="1" w:styleId="RTFNum410">
    <w:name w:val="RTF_Num 4 10"/>
    <w:rPr>
      <w:rFonts w:ascii="OpenSymbol" w:eastAsia="OpenSymbol" w:hAnsi="OpenSymbol" w:cs="OpenSymbol"/>
    </w:rPr>
  </w:style>
  <w:style w:type="character" w:customStyle="1" w:styleId="RTFNum49">
    <w:name w:val="RTF_Num 4 9"/>
    <w:rPr>
      <w:rFonts w:ascii="OpenSymbol" w:eastAsia="OpenSymbol" w:hAnsi="OpenSymbol" w:cs="OpenSymbol"/>
    </w:rPr>
  </w:style>
  <w:style w:type="character" w:customStyle="1" w:styleId="RTFNum48">
    <w:name w:val="RTF_Num 4 8"/>
    <w:rPr>
      <w:rFonts w:ascii="OpenSymbol" w:eastAsia="OpenSymbol" w:hAnsi="OpenSymbol" w:cs="OpenSymbol"/>
    </w:rPr>
  </w:style>
  <w:style w:type="character" w:customStyle="1" w:styleId="RTFNum47">
    <w:name w:val="RTF_Num 4 7"/>
    <w:rPr>
      <w:rFonts w:ascii="OpenSymbol" w:eastAsia="OpenSymbol" w:hAnsi="OpenSymbol" w:cs="OpenSymbol"/>
    </w:rPr>
  </w:style>
  <w:style w:type="character" w:customStyle="1" w:styleId="RTFNum46">
    <w:name w:val="RTF_Num 4 6"/>
    <w:rPr>
      <w:rFonts w:ascii="OpenSymbol" w:eastAsia="OpenSymbol" w:hAnsi="OpenSymbol" w:cs="OpenSymbol"/>
    </w:rPr>
  </w:style>
  <w:style w:type="character" w:customStyle="1" w:styleId="RTFNum45">
    <w:name w:val="RTF_Num 4 5"/>
    <w:rPr>
      <w:rFonts w:ascii="OpenSymbol" w:eastAsia="OpenSymbol" w:hAnsi="OpenSymbol" w:cs="OpenSymbol"/>
    </w:rPr>
  </w:style>
  <w:style w:type="character" w:customStyle="1" w:styleId="RTFNum44">
    <w:name w:val="RTF_Num 4 4"/>
    <w:rPr>
      <w:rFonts w:ascii="OpenSymbol" w:eastAsia="OpenSymbol" w:hAnsi="OpenSymbol" w:cs="OpenSymbol"/>
    </w:rPr>
  </w:style>
  <w:style w:type="character" w:customStyle="1" w:styleId="RTFNum43">
    <w:name w:val="RTF_Num 4 3"/>
    <w:rPr>
      <w:rFonts w:ascii="OpenSymbol" w:eastAsia="OpenSymbol" w:hAnsi="OpenSymbol" w:cs="OpenSymbol"/>
    </w:rPr>
  </w:style>
  <w:style w:type="character" w:customStyle="1" w:styleId="RTFNum42">
    <w:name w:val="RTF_Num 4 2"/>
    <w:rPr>
      <w:rFonts w:ascii="OpenSymbol" w:eastAsia="OpenSymbol" w:hAnsi="OpenSymbol" w:cs="OpenSymbol"/>
    </w:rPr>
  </w:style>
  <w:style w:type="character" w:customStyle="1" w:styleId="RTFNum41">
    <w:name w:val="RTF_Num 4 1"/>
    <w:rPr>
      <w:rFonts w:ascii="OpenSymbol" w:eastAsia="OpenSymbol" w:hAnsi="OpenSymbol" w:cs="OpenSymbol"/>
    </w:rPr>
  </w:style>
  <w:style w:type="character" w:customStyle="1" w:styleId="RTFNum310">
    <w:name w:val="RTF_Num 3 10"/>
    <w:rPr>
      <w:rFonts w:ascii="OpenSymbol" w:eastAsia="OpenSymbol" w:hAnsi="OpenSymbol" w:cs="OpenSymbol"/>
    </w:rPr>
  </w:style>
  <w:style w:type="character" w:customStyle="1" w:styleId="RTFNum39">
    <w:name w:val="RTF_Num 3 9"/>
    <w:rPr>
      <w:rFonts w:ascii="OpenSymbol" w:eastAsia="OpenSymbol" w:hAnsi="OpenSymbol" w:cs="OpenSymbol"/>
    </w:rPr>
  </w:style>
  <w:style w:type="character" w:customStyle="1" w:styleId="RTFNum38">
    <w:name w:val="RTF_Num 3 8"/>
    <w:rPr>
      <w:rFonts w:ascii="OpenSymbol" w:eastAsia="OpenSymbol" w:hAnsi="OpenSymbol" w:cs="OpenSymbol"/>
    </w:rPr>
  </w:style>
  <w:style w:type="character" w:customStyle="1" w:styleId="RTFNum37">
    <w:name w:val="RTF_Num 3 7"/>
    <w:rPr>
      <w:rFonts w:ascii="OpenSymbol" w:eastAsia="OpenSymbol" w:hAnsi="OpenSymbol" w:cs="OpenSymbol"/>
    </w:rPr>
  </w:style>
  <w:style w:type="character" w:customStyle="1" w:styleId="RTFNum36">
    <w:name w:val="RTF_Num 3 6"/>
    <w:rPr>
      <w:rFonts w:ascii="OpenSymbol" w:eastAsia="OpenSymbol" w:hAnsi="OpenSymbol" w:cs="OpenSymbol"/>
    </w:rPr>
  </w:style>
  <w:style w:type="character" w:customStyle="1" w:styleId="RTFNum35">
    <w:name w:val="RTF_Num 3 5"/>
    <w:rPr>
      <w:rFonts w:ascii="OpenSymbol" w:eastAsia="OpenSymbol" w:hAnsi="OpenSymbol" w:cs="OpenSymbol"/>
    </w:rPr>
  </w:style>
  <w:style w:type="character" w:customStyle="1" w:styleId="RTFNum34">
    <w:name w:val="RTF_Num 3 4"/>
    <w:rPr>
      <w:rFonts w:ascii="OpenSymbol" w:eastAsia="OpenSymbol" w:hAnsi="OpenSymbol" w:cs="OpenSymbol"/>
    </w:rPr>
  </w:style>
  <w:style w:type="character" w:customStyle="1" w:styleId="RTFNum33">
    <w:name w:val="RTF_Num 3 3"/>
    <w:rPr>
      <w:rFonts w:ascii="OpenSymbol" w:eastAsia="OpenSymbol" w:hAnsi="OpenSymbol" w:cs="OpenSymbol"/>
    </w:rPr>
  </w:style>
  <w:style w:type="character" w:customStyle="1" w:styleId="RTFNum32">
    <w:name w:val="RTF_Num 3 2"/>
    <w:rPr>
      <w:rFonts w:ascii="OpenSymbol" w:eastAsia="OpenSymbol" w:hAnsi="OpenSymbol" w:cs="OpenSymbol"/>
    </w:rPr>
  </w:style>
  <w:style w:type="character" w:customStyle="1" w:styleId="RTFNum31">
    <w:name w:val="RTF_Num 3 1"/>
    <w:rPr>
      <w:rFonts w:ascii="OpenSymbol" w:eastAsia="OpenSymbol" w:hAnsi="OpenSymbol" w:cs="OpenSymbol"/>
    </w:rPr>
  </w:style>
  <w:style w:type="character" w:customStyle="1" w:styleId="RTFNum210">
    <w:name w:val="RTF_Num 2 10"/>
    <w:rPr>
      <w:rFonts w:ascii="OpenSymbol" w:eastAsia="OpenSymbol" w:hAnsi="OpenSymbol" w:cs="OpenSymbol"/>
    </w:rPr>
  </w:style>
  <w:style w:type="character" w:customStyle="1" w:styleId="RTFNum29">
    <w:name w:val="RTF_Num 2 9"/>
    <w:rPr>
      <w:rFonts w:ascii="OpenSymbol" w:eastAsia="OpenSymbol" w:hAnsi="OpenSymbol" w:cs="OpenSymbol"/>
    </w:rPr>
  </w:style>
  <w:style w:type="character" w:customStyle="1" w:styleId="RTFNum28">
    <w:name w:val="RTF_Num 2 8"/>
    <w:rPr>
      <w:rFonts w:ascii="OpenSymbol" w:eastAsia="OpenSymbol" w:hAnsi="OpenSymbol" w:cs="OpenSymbol"/>
    </w:rPr>
  </w:style>
  <w:style w:type="character" w:customStyle="1" w:styleId="RTFNum27">
    <w:name w:val="RTF_Num 2 7"/>
    <w:rPr>
      <w:rFonts w:ascii="OpenSymbol" w:eastAsia="OpenSymbol" w:hAnsi="OpenSymbol" w:cs="OpenSymbol"/>
    </w:rPr>
  </w:style>
  <w:style w:type="character" w:customStyle="1" w:styleId="RTFNum26">
    <w:name w:val="RTF_Num 2 6"/>
    <w:rPr>
      <w:rFonts w:ascii="OpenSymbol" w:eastAsia="OpenSymbol" w:hAnsi="OpenSymbol" w:cs="OpenSymbol"/>
    </w:rPr>
  </w:style>
  <w:style w:type="character" w:customStyle="1" w:styleId="RTFNum25">
    <w:name w:val="RTF_Num 2 5"/>
    <w:rPr>
      <w:rFonts w:ascii="OpenSymbol" w:eastAsia="OpenSymbol" w:hAnsi="OpenSymbol" w:cs="OpenSymbol"/>
    </w:rPr>
  </w:style>
  <w:style w:type="character" w:customStyle="1" w:styleId="RTFNum24">
    <w:name w:val="RTF_Num 2 4"/>
    <w:rPr>
      <w:rFonts w:ascii="OpenSymbol" w:eastAsia="OpenSymbol" w:hAnsi="OpenSymbol" w:cs="OpenSymbol"/>
    </w:rPr>
  </w:style>
  <w:style w:type="character" w:customStyle="1" w:styleId="RTFNum23">
    <w:name w:val="RTF_Num 2 3"/>
    <w:rPr>
      <w:rFonts w:ascii="OpenSymbol" w:eastAsia="OpenSymbol" w:hAnsi="OpenSymbol" w:cs="OpenSymbol"/>
    </w:rPr>
  </w:style>
  <w:style w:type="character" w:customStyle="1" w:styleId="RTFNum22">
    <w:name w:val="RTF_Num 2 2"/>
    <w:rPr>
      <w:rFonts w:ascii="OpenSymbol" w:eastAsia="OpenSymbol" w:hAnsi="OpenSymbol" w:cs="OpenSymbol"/>
    </w:rPr>
  </w:style>
  <w:style w:type="character" w:customStyle="1" w:styleId="RTFNum21">
    <w:name w:val="RTF_Num 2 1"/>
    <w:rPr>
      <w:rFonts w:ascii="OpenSymbol" w:eastAsia="OpenSymbol" w:hAnsi="OpenSymbol" w:cs="OpenSymbol"/>
    </w:rPr>
  </w:style>
  <w:style w:type="character" w:customStyle="1" w:styleId="Policepardfaut1">
    <w:name w:val="Police par défaut1"/>
  </w:style>
  <w:style w:type="character" w:customStyle="1" w:styleId="Policepardfaut2">
    <w:name w:val="Police par défaut2"/>
  </w:style>
  <w:style w:type="character" w:customStyle="1" w:styleId="WW8Num28z1">
    <w:name w:val="WW8Num28z1"/>
    <w:rPr>
      <w:rFonts w:ascii="Courier New" w:eastAsia="Courier New" w:hAnsi="Courier New" w:cs="Courier New"/>
      <w:sz w:val="20"/>
    </w:rPr>
  </w:style>
  <w:style w:type="character" w:customStyle="1" w:styleId="WW8Num27z4">
    <w:name w:val="WW8Num27z4"/>
    <w:rPr>
      <w:rFonts w:ascii="Courier New" w:eastAsia="Courier New" w:hAnsi="Courier New" w:cs="Courier New"/>
    </w:rPr>
  </w:style>
  <w:style w:type="character" w:customStyle="1" w:styleId="WW8Num27z1">
    <w:name w:val="WW8Num27z1"/>
    <w:rPr>
      <w:rFonts w:ascii="Times New Roman" w:eastAsia="Times New Roman" w:hAnsi="Times New Roman" w:cs="Times New Roman"/>
    </w:rPr>
  </w:style>
  <w:style w:type="character" w:customStyle="1" w:styleId="WW8Num26z1">
    <w:name w:val="WW8Num26z1"/>
    <w:rPr>
      <w:rFonts w:ascii="Courier New" w:eastAsia="Courier New" w:hAnsi="Courier New" w:cs="Courier New"/>
      <w:sz w:val="20"/>
    </w:rPr>
  </w:style>
  <w:style w:type="character" w:customStyle="1" w:styleId="WW8Num25z1">
    <w:name w:val="WW8Num25z1"/>
    <w:rPr>
      <w:rFonts w:ascii="OpenSymbol" w:eastAsia="OpenSymbol" w:hAnsi="OpenSymbol" w:cs="OpenSymbol"/>
    </w:rPr>
  </w:style>
  <w:style w:type="character" w:customStyle="1" w:styleId="WW8Num25z0">
    <w:name w:val="WW8Num25z0"/>
    <w:rPr>
      <w:rFonts w:ascii="Times New Roman" w:eastAsia="Times New Roman" w:hAnsi="Times New Roman" w:cs="Times New Roman"/>
    </w:rPr>
  </w:style>
  <w:style w:type="character" w:customStyle="1" w:styleId="WW8Num24z1">
    <w:name w:val="WW8Num24z1"/>
    <w:rPr>
      <w:rFonts w:ascii="OpenSymbol" w:eastAsia="OpenSymbol" w:hAnsi="OpenSymbol" w:cs="OpenSymbol"/>
    </w:rPr>
  </w:style>
  <w:style w:type="character" w:customStyle="1" w:styleId="WW8Num23z1">
    <w:name w:val="WW8Num23z1"/>
    <w:rPr>
      <w:rFonts w:ascii="Courier New" w:eastAsia="Courier New" w:hAnsi="Courier New" w:cs="Courier New"/>
      <w:sz w:val="20"/>
    </w:rPr>
  </w:style>
  <w:style w:type="character" w:customStyle="1" w:styleId="WW8Num8z1">
    <w:name w:val="WW8Num8z1"/>
    <w:rPr>
      <w:rFonts w:ascii="OpenSymbol" w:eastAsia="OpenSymbol" w:hAnsi="OpenSymbol" w:cs="OpenSymbol"/>
    </w:rPr>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Policepardfaut3">
    <w:name w:val="Police par défaut3"/>
  </w:style>
  <w:style w:type="character" w:customStyle="1" w:styleId="WW8Num19z4">
    <w:name w:val="WW8Num19z4"/>
    <w:rPr>
      <w:rFonts w:ascii="Courier New" w:eastAsia="Courier New" w:hAnsi="Courier New" w:cs="Courier New"/>
    </w:rPr>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8Num15z1">
    <w:name w:val="WW8Num15z1"/>
    <w:rPr>
      <w:rFonts w:ascii="Courier New" w:eastAsia="Courier New" w:hAnsi="Courier New" w:cs="Courier New"/>
      <w:sz w:val="20"/>
    </w:rPr>
  </w:style>
  <w:style w:type="character" w:customStyle="1" w:styleId="WW8Num13z1">
    <w:name w:val="WW8Num13z1"/>
    <w:rPr>
      <w:rFonts w:ascii="Courier New" w:eastAsia="Courier New" w:hAnsi="Courier New" w:cs="Courier New"/>
      <w:sz w:val="20"/>
    </w:rPr>
  </w:style>
  <w:style w:type="character" w:customStyle="1" w:styleId="WW8Num11z1">
    <w:name w:val="WW8Num11z1"/>
    <w:rPr>
      <w:rFonts w:ascii="OpenSymbol" w:eastAsia="OpenSymbol" w:hAnsi="OpenSymbol" w:cs="OpenSymbol"/>
    </w:rPr>
  </w:style>
  <w:style w:type="character" w:customStyle="1" w:styleId="WW8Num22z1">
    <w:name w:val="WW8Num22z1"/>
    <w:rPr>
      <w:rFonts w:ascii="Courier New" w:eastAsia="OpenSymbol" w:hAnsi="Courier New" w:cs="Courier New"/>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style>
  <w:style w:type="character" w:customStyle="1" w:styleId="WW8Num19z1">
    <w:name w:val="WW8Num19z1"/>
    <w:rPr>
      <w:rFonts w:ascii="Courier New" w:eastAsia="Courier New" w:hAnsi="Courier New" w:cs="Courier New"/>
      <w:sz w:val="20"/>
    </w:rPr>
  </w:style>
  <w:style w:type="character" w:customStyle="1" w:styleId="WW8Num18z1">
    <w:name w:val="WW8Num18z1"/>
    <w:rPr>
      <w:rFonts w:ascii="OpenSymbol" w:eastAsia="OpenSymbol" w:hAnsi="OpenSymbol" w:cs="OpenSymbol"/>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WW8Num15z0">
    <w:name w:val="WW8Num15z0"/>
    <w:rPr>
      <w:rFonts w:ascii="OpenSymbol" w:eastAsia="OpenSymbol" w:hAnsi="OpenSymbol" w:cs="OpenSymbol"/>
    </w:rPr>
  </w:style>
  <w:style w:type="character" w:customStyle="1" w:styleId="WW8Num14z1">
    <w:name w:val="WW8Num14z1"/>
    <w:rPr>
      <w:rFonts w:ascii="OpenSymbol" w:eastAsia="OpenSymbol" w:hAnsi="OpenSymbol" w:cs="OpenSymbol"/>
    </w:rPr>
  </w:style>
  <w:style w:type="character" w:customStyle="1" w:styleId="WW8Num13z0">
    <w:name w:val="WW8Num13z0"/>
    <w:rPr>
      <w:rFonts w:ascii="OpenSymbol" w:eastAsia="OpenSymbol" w:hAnsi="OpenSymbol" w:cs="OpenSymbol"/>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0">
    <w:name w:val="WW8Num11z0"/>
    <w:rPr>
      <w:rFonts w:ascii="OpenSymbol" w:eastAsia="OpenSymbol" w:hAnsi="OpenSymbol" w:cs="OpenSymbol"/>
    </w:rPr>
  </w:style>
  <w:style w:type="character" w:customStyle="1" w:styleId="WW8Num10z1">
    <w:name w:val="WW8Num10z1"/>
    <w:rPr>
      <w:rFonts w:ascii="OpenSymbol" w:eastAsia="Courier New" w:hAnsi="OpenSymbol" w:cs="OpenSymbol"/>
      <w:sz w:val="20"/>
    </w:rPr>
  </w:style>
  <w:style w:type="character" w:customStyle="1" w:styleId="WW8Num10z0">
    <w:name w:val="WW8Num10z0"/>
    <w:rPr>
      <w:rFonts w:ascii="OCR A Extended" w:eastAsia="Symbol" w:hAnsi="OCR A Extended" w:cs="OCR A Extended"/>
      <w:sz w:val="20"/>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style>
  <w:style w:type="character" w:customStyle="1" w:styleId="WW8Num7z1">
    <w:name w:val="WW8Num7z1"/>
    <w:rPr>
      <w:rFonts w:ascii="Courier New" w:eastAsia="Courier New" w:hAnsi="Courier New" w:cs="Courier New"/>
      <w:sz w:val="20"/>
    </w:rPr>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WW8Num6z0">
    <w:name w:val="WW8Num6z0"/>
    <w:rPr>
      <w:rFonts w:eastAsia="timesnewroman"/>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0">
    <w:name w:val="WW8Num5z0"/>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styleId="Lienhypertextesuivivisit">
    <w:name w:val="FollowedHyperlink"/>
    <w:rPr>
      <w:color w:val="800000"/>
      <w:u w:val="single"/>
    </w:rPr>
  </w:style>
  <w:style w:type="character" w:customStyle="1" w:styleId="Policepardfaut5">
    <w:name w:val="Police par défaut5"/>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ascii="Liberation Sans" w:eastAsia="SimSun" w:hAnsi="Liberation Sans" w:cs="Mangal"/>
      <w:sz w:val="18"/>
      <w:szCs w:val="18"/>
      <w:lang w:bidi="hi-IN"/>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Symbol"/>
    </w:rPr>
  </w:style>
  <w:style w:type="character" w:customStyle="1" w:styleId="ListLabel10">
    <w:name w:val="ListLabel 10"/>
    <w:rPr>
      <w:rFonts w:cs="Symbol"/>
    </w:rPr>
  </w:style>
  <w:style w:type="character" w:customStyle="1" w:styleId="ListLabel11">
    <w:name w:val="ListLabel 11"/>
    <w:rPr>
      <w:rFonts w:cs="Symbol"/>
    </w:rPr>
  </w:style>
  <w:style w:type="character" w:customStyle="1" w:styleId="ListLabel12">
    <w:name w:val="ListLabel 12"/>
    <w:rPr>
      <w:rFonts w:cs="Symbol"/>
    </w:rPr>
  </w:style>
  <w:style w:type="character" w:customStyle="1" w:styleId="ListLabel13">
    <w:name w:val="ListLabel 13"/>
    <w:rPr>
      <w:rFonts w:cs="Symbol"/>
    </w:rPr>
  </w:style>
  <w:style w:type="character" w:customStyle="1" w:styleId="ListLabel14">
    <w:name w:val="ListLabel 14"/>
    <w:rPr>
      <w:rFonts w:cs="Symbol"/>
    </w:rPr>
  </w:style>
  <w:style w:type="character" w:customStyle="1" w:styleId="ListLabel15">
    <w:name w:val="ListLabel 15"/>
    <w:rPr>
      <w:rFonts w:cs="Symbol"/>
    </w:rPr>
  </w:style>
  <w:style w:type="character" w:customStyle="1" w:styleId="ListLabel16">
    <w:name w:val="ListLabel 16"/>
    <w:rPr>
      <w:rFonts w:cs="Symbol"/>
    </w:rPr>
  </w:style>
  <w:style w:type="character" w:customStyle="1" w:styleId="ListLabel17">
    <w:name w:val="ListLabel 17"/>
    <w:rPr>
      <w:rFonts w:cs="Wingdings"/>
    </w:rPr>
  </w:style>
  <w:style w:type="character" w:customStyle="1" w:styleId="ListLabel18">
    <w:name w:val="ListLabel 18"/>
    <w:rPr>
      <w:rFonts w:cs="Wingdings"/>
    </w:rPr>
  </w:style>
  <w:style w:type="character" w:customStyle="1" w:styleId="ListLabel19">
    <w:name w:val="ListLabel 19"/>
    <w:rPr>
      <w:rFonts w:cs="Wingdings"/>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Symbol"/>
    </w:rPr>
  </w:style>
  <w:style w:type="character" w:customStyle="1" w:styleId="ListLabel27">
    <w:name w:val="ListLabel 27"/>
    <w:rPr>
      <w:rFonts w:cs="Symbol"/>
    </w:rPr>
  </w:style>
  <w:style w:type="character" w:customStyle="1" w:styleId="ListLabel28">
    <w:name w:val="ListLabel 28"/>
    <w:rPr>
      <w:rFonts w:cs="Symbol"/>
    </w:rPr>
  </w:style>
  <w:style w:type="character" w:customStyle="1" w:styleId="ListLabel29">
    <w:name w:val="ListLabel 29"/>
    <w:rPr>
      <w:rFonts w:cs="Symbol"/>
    </w:rPr>
  </w:style>
  <w:style w:type="character" w:customStyle="1" w:styleId="ListLabel30">
    <w:name w:val="ListLabel 30"/>
    <w:rPr>
      <w:rFonts w:cs="Symbol"/>
    </w:rPr>
  </w:style>
  <w:style w:type="character" w:customStyle="1" w:styleId="ListLabel31">
    <w:name w:val="ListLabel 31"/>
    <w:rPr>
      <w:rFonts w:cs="Symbol"/>
    </w:rPr>
  </w:style>
  <w:style w:type="character" w:customStyle="1" w:styleId="ListLabel32">
    <w:name w:val="ListLabel 32"/>
    <w:rPr>
      <w:rFonts w:cs="Symbol"/>
    </w:rPr>
  </w:style>
  <w:style w:type="character" w:customStyle="1" w:styleId="ListLabel33">
    <w:name w:val="ListLabel 33"/>
    <w:rPr>
      <w:rFonts w:cs="Symbol"/>
    </w:rPr>
  </w:style>
  <w:style w:type="character" w:customStyle="1" w:styleId="ListLabel34">
    <w:name w:val="ListLabel 34"/>
    <w:rPr>
      <w:rFonts w:cs="Symbol"/>
    </w:rPr>
  </w:style>
  <w:style w:type="character" w:customStyle="1" w:styleId="ListLabel35">
    <w:name w:val="ListLabel 35"/>
    <w:rPr>
      <w:rFonts w:cs="Symbol"/>
    </w:rPr>
  </w:style>
  <w:style w:type="character" w:customStyle="1" w:styleId="ListLabel36">
    <w:name w:val="ListLabel 36"/>
    <w:rPr>
      <w:rFonts w:cs="Symbol"/>
    </w:rPr>
  </w:style>
  <w:style w:type="character" w:customStyle="1" w:styleId="ListLabel37">
    <w:name w:val="ListLabel 37"/>
    <w:rPr>
      <w:rFonts w:cs="Symbol"/>
    </w:rPr>
  </w:style>
  <w:style w:type="character" w:customStyle="1" w:styleId="ListLabel38">
    <w:name w:val="ListLabel 38"/>
    <w:rPr>
      <w:rFonts w:cs="Symbol"/>
    </w:rPr>
  </w:style>
  <w:style w:type="character" w:customStyle="1" w:styleId="ListLabel39">
    <w:name w:val="ListLabel 39"/>
    <w:rPr>
      <w:rFonts w:cs="Symbol"/>
    </w:rPr>
  </w:style>
  <w:style w:type="character" w:customStyle="1" w:styleId="ListLabel40">
    <w:name w:val="ListLabel 40"/>
    <w:rPr>
      <w:rFonts w:cs="Symbol"/>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8Num1">
    <w:name w:val="WW8Num1"/>
    <w:basedOn w:val="Aucuneliste"/>
    <w:pPr>
      <w:numPr>
        <w:numId w:val="10"/>
      </w:numPr>
    </w:pPr>
  </w:style>
  <w:style w:type="numbering" w:customStyle="1" w:styleId="WW8Num2">
    <w:name w:val="WW8Num2"/>
    <w:basedOn w:val="Aucuneliste"/>
    <w:pPr>
      <w:numPr>
        <w:numId w:val="11"/>
      </w:numPr>
    </w:pPr>
  </w:style>
  <w:style w:type="numbering" w:customStyle="1" w:styleId="WW8Num3">
    <w:name w:val="WW8Num3"/>
    <w:basedOn w:val="Aucuneliste"/>
    <w:pPr>
      <w:numPr>
        <w:numId w:val="12"/>
      </w:numPr>
    </w:pPr>
  </w:style>
  <w:style w:type="numbering" w:customStyle="1" w:styleId="WW8Num4">
    <w:name w:val="WW8Num4"/>
    <w:basedOn w:val="Aucunelist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1451">
      <w:bodyDiv w:val="1"/>
      <w:marLeft w:val="0"/>
      <w:marRight w:val="0"/>
      <w:marTop w:val="0"/>
      <w:marBottom w:val="0"/>
      <w:divBdr>
        <w:top w:val="none" w:sz="0" w:space="0" w:color="auto"/>
        <w:left w:val="none" w:sz="0" w:space="0" w:color="auto"/>
        <w:bottom w:val="none" w:sz="0" w:space="0" w:color="auto"/>
        <w:right w:val="none" w:sz="0" w:space="0" w:color="auto"/>
      </w:divBdr>
    </w:div>
    <w:div w:id="274216422">
      <w:bodyDiv w:val="1"/>
      <w:marLeft w:val="0"/>
      <w:marRight w:val="0"/>
      <w:marTop w:val="0"/>
      <w:marBottom w:val="0"/>
      <w:divBdr>
        <w:top w:val="none" w:sz="0" w:space="0" w:color="auto"/>
        <w:left w:val="none" w:sz="0" w:space="0" w:color="auto"/>
        <w:bottom w:val="none" w:sz="0" w:space="0" w:color="auto"/>
        <w:right w:val="none" w:sz="0" w:space="0" w:color="auto"/>
      </w:divBdr>
    </w:div>
    <w:div w:id="5319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246584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2344</Words>
  <Characters>12896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MTES</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BELNA Karine</dc:creator>
  <cp:lastModifiedBy>BELNA Karine</cp:lastModifiedBy>
  <cp:revision>3</cp:revision>
  <dcterms:created xsi:type="dcterms:W3CDTF">2022-07-07T15:22:00Z</dcterms:created>
  <dcterms:modified xsi:type="dcterms:W3CDTF">2022-07-07T15:26:00Z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MTES</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